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8F" w:rsidRDefault="00AD4C80">
      <w:pPr>
        <w:snapToGrid w:val="0"/>
        <w:jc w:val="center"/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符合相當於</w:t>
      </w:r>
      <w:r>
        <w:rPr>
          <w:rFonts w:eastAsia="標楷體"/>
          <w:b/>
          <w:sz w:val="32"/>
          <w:szCs w:val="32"/>
        </w:rPr>
        <w:t>CEFR</w:t>
      </w:r>
      <w:r>
        <w:rPr>
          <w:rFonts w:eastAsia="標楷體"/>
          <w:b/>
          <w:sz w:val="32"/>
          <w:szCs w:val="32"/>
        </w:rPr>
        <w:t>語言參考架構</w:t>
      </w:r>
      <w:r>
        <w:rPr>
          <w:rFonts w:eastAsia="標楷體"/>
          <w:b/>
          <w:color w:val="FF0000"/>
          <w:sz w:val="32"/>
          <w:szCs w:val="32"/>
        </w:rPr>
        <w:t>B1</w:t>
      </w:r>
      <w:r>
        <w:rPr>
          <w:rFonts w:eastAsia="標楷體"/>
          <w:b/>
          <w:sz w:val="32"/>
          <w:szCs w:val="32"/>
        </w:rPr>
        <w:t>級之</w:t>
      </w:r>
    </w:p>
    <w:p w:rsidR="0078708F" w:rsidRDefault="00AD4C80">
      <w:pPr>
        <w:snapToGrid w:val="0"/>
        <w:jc w:val="center"/>
      </w:pPr>
      <w:r>
        <w:rPr>
          <w:rFonts w:eastAsia="標楷體"/>
          <w:b/>
          <w:sz w:val="32"/>
          <w:szCs w:val="32"/>
        </w:rPr>
        <w:t>部分英語檢定考試標準參照表</w:t>
      </w:r>
    </w:p>
    <w:p w:rsidR="0078708F" w:rsidRDefault="00AD4C80">
      <w:pPr>
        <w:pStyle w:val="af1"/>
        <w:snapToGrid w:val="0"/>
        <w:spacing w:after="0"/>
      </w:pPr>
      <w:r>
        <w:rPr>
          <w:rFonts w:ascii="Times New Roman" w:eastAsia="標楷體" w:hAnsi="Times New Roman"/>
          <w:i w:val="0"/>
        </w:rPr>
        <w:t>Common European Framework of Reference for Languages: Learning, teaching, assessment (</w:t>
      </w:r>
      <w:r>
        <w:rPr>
          <w:rFonts w:ascii="Times New Roman" w:eastAsia="標楷體" w:hAnsi="Times New Roman"/>
          <w:i w:val="0"/>
        </w:rPr>
        <w:t>簡稱</w:t>
      </w:r>
      <w:r>
        <w:rPr>
          <w:rFonts w:ascii="Times New Roman" w:eastAsia="標楷體" w:hAnsi="Times New Roman"/>
          <w:i w:val="0"/>
        </w:rPr>
        <w:t xml:space="preserve">CEFR) </w:t>
      </w:r>
      <w:r>
        <w:rPr>
          <w:rFonts w:ascii="Times New Roman" w:eastAsia="標楷體" w:hAnsi="Times New Roman"/>
          <w:i w:val="0"/>
          <w:color w:val="FF0000"/>
        </w:rPr>
        <w:t>B1</w:t>
      </w:r>
      <w:r>
        <w:rPr>
          <w:rFonts w:ascii="Times New Roman" w:eastAsia="標楷體" w:hAnsi="Times New Roman"/>
          <w:i w:val="0"/>
        </w:rPr>
        <w:t>級以上英語相關考試檢定及格證書</w:t>
      </w:r>
    </w:p>
    <w:p w:rsidR="0078708F" w:rsidRDefault="00AD4C80">
      <w:pPr>
        <w:pStyle w:val="af1"/>
        <w:snapToGrid w:val="0"/>
        <w:spacing w:after="0"/>
        <w:jc w:val="right"/>
      </w:pPr>
      <w:r>
        <w:rPr>
          <w:rFonts w:ascii="Times New Roman" w:eastAsia="標楷體" w:hAnsi="Times New Roman"/>
          <w:b/>
          <w:i w:val="0"/>
          <w:color w:val="FF0000"/>
          <w:kern w:val="0"/>
        </w:rPr>
        <w:t>(113.7</w:t>
      </w:r>
      <w:r>
        <w:rPr>
          <w:rFonts w:ascii="Times New Roman" w:eastAsia="標楷體" w:hAnsi="Times New Roman"/>
          <w:b/>
          <w:i w:val="0"/>
          <w:kern w:val="0"/>
        </w:rPr>
        <w:t>更新</w:t>
      </w:r>
      <w:r>
        <w:rPr>
          <w:rFonts w:ascii="Times New Roman" w:eastAsia="標楷體" w:hAnsi="Times New Roman"/>
          <w:b/>
          <w:i w:val="0"/>
          <w:kern w:val="0"/>
        </w:rPr>
        <w:t>)</w:t>
      </w:r>
    </w:p>
    <w:tbl>
      <w:tblPr>
        <w:tblW w:w="1033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2976"/>
        <w:gridCol w:w="1276"/>
        <w:gridCol w:w="3891"/>
      </w:tblGrid>
      <w:tr w:rsidR="0078708F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考試名稱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jc w:val="center"/>
            </w:pPr>
            <w:r>
              <w:rPr>
                <w:rFonts w:eastAsia="標楷體"/>
                <w:b/>
              </w:rPr>
              <w:t>符合相當於</w:t>
            </w:r>
            <w:r>
              <w:rPr>
                <w:rFonts w:eastAsia="標楷體"/>
                <w:b/>
              </w:rPr>
              <w:t>CEFR</w:t>
            </w:r>
            <w:r>
              <w:rPr>
                <w:rFonts w:eastAsia="標楷體"/>
                <w:b/>
              </w:rPr>
              <w:t>語言參考架構</w:t>
            </w:r>
            <w:r>
              <w:rPr>
                <w:rFonts w:eastAsia="標楷體"/>
                <w:b/>
                <w:color w:val="FF0000"/>
              </w:rPr>
              <w:t>B1</w:t>
            </w:r>
            <w:r>
              <w:rPr>
                <w:rFonts w:eastAsia="標楷體"/>
                <w:b/>
                <w:color w:val="FF0000"/>
              </w:rPr>
              <w:t>級</w:t>
            </w:r>
            <w:r>
              <w:rPr>
                <w:rFonts w:eastAsia="標楷體"/>
                <w:b/>
              </w:rPr>
              <w:t>以上英語檢定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考試項目</w:t>
            </w:r>
          </w:p>
        </w:tc>
        <w:tc>
          <w:tcPr>
            <w:tcW w:w="38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註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全民英檢</w:t>
            </w:r>
          </w:p>
          <w:p w:rsidR="0078708F" w:rsidRDefault="00AD4C80">
            <w:pPr>
              <w:snapToGrid w:val="0"/>
            </w:pPr>
            <w:r>
              <w:rPr>
                <w:rFonts w:eastAsia="標楷體"/>
              </w:rPr>
              <w:t>(GEPT)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  <w:color w:val="FF0000"/>
              </w:rPr>
              <w:t>中級</w:t>
            </w:r>
            <w:r>
              <w:rPr>
                <w:rFonts w:eastAsia="標楷體"/>
              </w:rPr>
              <w:t>通過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可擇下列任一方式報考：</w:t>
            </w:r>
          </w:p>
          <w:p w:rsidR="0078708F" w:rsidRDefault="00AD4C80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兩階段考：「聽讀」成績通過後，考「說寫」。</w:t>
            </w:r>
          </w:p>
          <w:p w:rsidR="0078708F" w:rsidRDefault="00AD4C80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一日考：「聽讀說寫」合併一天考完。</w:t>
            </w:r>
          </w:p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外語能力測驗</w:t>
            </w:r>
            <w:r>
              <w:rPr>
                <w:rFonts w:eastAsia="標楷體"/>
              </w:rPr>
              <w:t>(FLPT)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總分</w:t>
            </w:r>
            <w:r>
              <w:rPr>
                <w:rFonts w:eastAsia="標楷體"/>
                <w:color w:val="FF0000"/>
              </w:rPr>
              <w:t xml:space="preserve">150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聽力、用法、字彙與閱讀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口說</w:t>
            </w:r>
            <w:r>
              <w:rPr>
                <w:rFonts w:eastAsia="標楷體"/>
                <w:color w:val="FF0000"/>
              </w:rPr>
              <w:t>S-2</w:t>
            </w:r>
          </w:p>
          <w:p w:rsidR="0078708F" w:rsidRDefault="00AD4C80">
            <w:pPr>
              <w:tabs>
                <w:tab w:val="center" w:pos="1380"/>
              </w:tabs>
              <w:snapToGrid w:val="0"/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  <w:color w:val="FF0000"/>
              </w:rPr>
              <w:t>C</w:t>
            </w:r>
          </w:p>
          <w:p w:rsidR="0078708F" w:rsidRDefault="0078708F">
            <w:pPr>
              <w:tabs>
                <w:tab w:val="center" w:pos="1380"/>
              </w:tabs>
              <w:snapToGrid w:val="0"/>
              <w:rPr>
                <w:rFonts w:eastAsia="標楷體"/>
              </w:rPr>
            </w:pPr>
          </w:p>
          <w:p w:rsidR="0078708F" w:rsidRDefault="00AD4C80">
            <w:pPr>
              <w:tabs>
                <w:tab w:val="center" w:pos="138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eastAsia="標楷體"/>
              </w:rPr>
              <w:t>英語測驗分筆試（含聽力、用法、字彙與閱讀）、口試、寫作測驗。受理單項或多項合併報考。</w:t>
            </w:r>
          </w:p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托福網路測驗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iBT)</w:t>
            </w:r>
          </w:p>
          <w:p w:rsidR="0078708F" w:rsidRDefault="0078708F">
            <w:pPr>
              <w:snapToGrid w:val="0"/>
            </w:pPr>
          </w:p>
          <w:p w:rsidR="0078708F" w:rsidRDefault="0078708F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42</w:t>
            </w:r>
          </w:p>
          <w:p w:rsidR="0078708F" w:rsidRDefault="00AD4C80">
            <w:pPr>
              <w:snapToGrid w:val="0"/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9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4</w:t>
            </w:r>
          </w:p>
          <w:p w:rsidR="0078708F" w:rsidRDefault="00AD4C80">
            <w:pPr>
              <w:snapToGrid w:val="0"/>
            </w:pPr>
            <w:r>
              <w:rPr>
                <w:rFonts w:eastAsia="標楷體"/>
                <w:color w:val="FF0000"/>
              </w:rPr>
              <w:t>口說</w:t>
            </w:r>
            <w:r>
              <w:rPr>
                <w:rFonts w:eastAsia="標楷體"/>
                <w:color w:val="FF0000"/>
              </w:rPr>
              <w:t>16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13)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雅思</w:t>
            </w:r>
          </w:p>
          <w:p w:rsidR="0078708F" w:rsidRDefault="00AD4C8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(IELTS)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4</w:t>
            </w:r>
          </w:p>
          <w:p w:rsidR="0078708F" w:rsidRDefault="0078708F">
            <w:pPr>
              <w:snapToGrid w:val="0"/>
              <w:rPr>
                <w:rFonts w:eastAsia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資料參考：劍橋大學英語考試院。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劍橋五級英語認證</w:t>
            </w:r>
          </w:p>
          <w:p w:rsidR="0078708F" w:rsidRDefault="00AD4C80">
            <w:pPr>
              <w:snapToGrid w:val="0"/>
            </w:pPr>
            <w:r>
              <w:rPr>
                <w:rFonts w:eastAsia="標楷體"/>
              </w:rPr>
              <w:t>(Cambridge English)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B1 Preliminary</w:t>
            </w:r>
            <w:r>
              <w:rPr>
                <w:rFonts w:eastAsia="標楷體"/>
                <w:color w:val="FF0000"/>
              </w:rPr>
              <w:t>；</w:t>
            </w:r>
          </w:p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劍橋領思英語檢測（</w:t>
            </w:r>
            <w:r>
              <w:rPr>
                <w:rFonts w:eastAsia="標楷體"/>
              </w:rPr>
              <w:t>Linguaskill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140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140</w:t>
            </w:r>
            <w:r>
              <w:rPr>
                <w:rFonts w:eastAsia="標楷體"/>
                <w:color w:val="FF0000"/>
              </w:rPr>
              <w:t>；</w:t>
            </w:r>
          </w:p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口說</w:t>
            </w:r>
            <w:r>
              <w:rPr>
                <w:rFonts w:eastAsia="標楷體"/>
                <w:color w:val="FF0000"/>
              </w:rPr>
              <w:t>140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聽讀、說、寫可分項單考。</w:t>
            </w:r>
          </w:p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PTE</w:t>
            </w:r>
            <w:r>
              <w:rPr>
                <w:rFonts w:eastAsia="標楷體"/>
              </w:rPr>
              <w:t>學術英語考試</w:t>
            </w:r>
            <w:r>
              <w:rPr>
                <w:rFonts w:eastAsia="標楷體"/>
              </w:rPr>
              <w:t>(PTE Academic)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43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43</w:t>
            </w:r>
          </w:p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口說</w:t>
            </w:r>
            <w:r>
              <w:rPr>
                <w:rFonts w:eastAsia="標楷體"/>
                <w:color w:val="FF0000"/>
              </w:rPr>
              <w:t>43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資料參考：培生台灣。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多益聽力與閱讀測驗</w:t>
            </w:r>
          </w:p>
          <w:p w:rsidR="0078708F" w:rsidRDefault="00AD4C80">
            <w:pPr>
              <w:snapToGrid w:val="0"/>
            </w:pPr>
            <w:r>
              <w:rPr>
                <w:rFonts w:eastAsia="標楷體"/>
              </w:rPr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275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275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聽讀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「聽、讀」合併考。</w:t>
            </w:r>
          </w:p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多益口說與寫作測驗</w:t>
            </w:r>
          </w:p>
          <w:p w:rsidR="0078708F" w:rsidRDefault="00AD4C80">
            <w:pPr>
              <w:snapToGrid w:val="0"/>
            </w:pPr>
            <w:r>
              <w:rPr>
                <w:rFonts w:eastAsia="標楷體"/>
              </w:rPr>
              <w:lastRenderedPageBreak/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  <w:color w:val="FF0000"/>
              </w:rPr>
              <w:lastRenderedPageBreak/>
              <w:t>口說</w:t>
            </w:r>
            <w:r>
              <w:rPr>
                <w:rFonts w:eastAsia="標楷體"/>
                <w:color w:val="FF0000"/>
              </w:rPr>
              <w:t>120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</w:pPr>
            <w:r>
              <w:rPr>
                <w:rFonts w:eastAsia="標楷體"/>
              </w:rPr>
              <w:t>說寫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「說、寫」合併考。</w:t>
            </w:r>
          </w:p>
          <w:p w:rsidR="0078708F" w:rsidRDefault="00AD4C80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lastRenderedPageBreak/>
              <w:t>資料參考：臺灣區總代理忠欣股份有限公司。</w:t>
            </w:r>
          </w:p>
        </w:tc>
      </w:tr>
      <w:tr w:rsidR="007870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托福紙筆測驗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ITP)</w:t>
            </w:r>
          </w:p>
          <w:p w:rsidR="0078708F" w:rsidRDefault="0078708F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460</w:t>
            </w:r>
          </w:p>
          <w:p w:rsidR="0078708F" w:rsidRDefault="00AD4C80">
            <w:pPr>
              <w:snapToGrid w:val="0"/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47</w:t>
            </w:r>
            <w:r>
              <w:rPr>
                <w:rFonts w:eastAsia="標楷體"/>
                <w:color w:val="FF0000"/>
              </w:rPr>
              <w:t>；文法結構</w:t>
            </w:r>
            <w:r>
              <w:rPr>
                <w:rFonts w:eastAsia="標楷體"/>
                <w:color w:val="FF0000"/>
              </w:rPr>
              <w:t>43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48)</w:t>
            </w:r>
            <w:r>
              <w:rPr>
                <w:color w:val="FF0000"/>
              </w:rPr>
              <w:t xml:space="preserve"> </w:t>
            </w:r>
          </w:p>
          <w:p w:rsidR="0078708F" w:rsidRDefault="0078708F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聽讀</w:t>
            </w:r>
          </w:p>
          <w:p w:rsidR="0078708F" w:rsidRDefault="0078708F">
            <w:pPr>
              <w:snapToGrid w:val="0"/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08F" w:rsidRDefault="00AD4C80">
            <w:pPr>
              <w:pStyle w:val="a3"/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分數含聽力、文法結構及閱讀。無寫作及口說考試。</w:t>
            </w:r>
          </w:p>
          <w:p w:rsidR="0078708F" w:rsidRDefault="00AD4C80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◎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成績須符合各分項標準。</w:t>
            </w:r>
          </w:p>
          <w:p w:rsidR="0078708F" w:rsidRDefault="00AD4C80">
            <w:pPr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</w:tbl>
    <w:p w:rsidR="0078708F" w:rsidRDefault="0078708F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78708F" w:rsidRDefault="00AD4C80">
      <w:pPr>
        <w:tabs>
          <w:tab w:val="left" w:pos="-426"/>
          <w:tab w:val="left" w:pos="993"/>
        </w:tabs>
        <w:snapToGrid w:val="0"/>
        <w:rPr>
          <w:rFonts w:eastAsia="標楷體"/>
        </w:rPr>
      </w:pPr>
      <w:r>
        <w:rPr>
          <w:rFonts w:eastAsia="標楷體"/>
        </w:rPr>
        <w:t>備註：</w:t>
      </w:r>
    </w:p>
    <w:p w:rsidR="0078708F" w:rsidRDefault="00AD4C80">
      <w:pPr>
        <w:tabs>
          <w:tab w:val="left" w:pos="-426"/>
          <w:tab w:val="left" w:pos="993"/>
        </w:tabs>
        <w:snapToGrid w:val="0"/>
      </w:pPr>
      <w:r>
        <w:rPr>
          <w:rFonts w:eastAsia="標楷體"/>
        </w:rPr>
        <w:t>修習國民小學教師加註英語專長專門課程者，應取得符合相當於歐洲語言學習、教學、評量共同參考架構（</w:t>
      </w:r>
      <w:r>
        <w:rPr>
          <w:rFonts w:eastAsia="標楷體"/>
        </w:rPr>
        <w:t xml:space="preserve">Common European Framework of Reference for Languages: </w:t>
      </w:r>
      <w:r>
        <w:rPr>
          <w:rFonts w:eastAsia="標楷體"/>
        </w:rPr>
        <w:t>Learning, teaching, assessment</w:t>
      </w:r>
      <w:r>
        <w:rPr>
          <w:rFonts w:eastAsia="標楷體"/>
        </w:rPr>
        <w:t>，簡稱</w:t>
      </w:r>
      <w:r>
        <w:rPr>
          <w:rFonts w:eastAsia="標楷體"/>
        </w:rPr>
        <w:t>CEFR</w:t>
      </w:r>
      <w:r>
        <w:rPr>
          <w:rFonts w:eastAsia="標楷體"/>
        </w:rPr>
        <w:t>）</w:t>
      </w:r>
      <w:r>
        <w:rPr>
          <w:rFonts w:eastAsia="標楷體"/>
        </w:rPr>
        <w:t xml:space="preserve"> B2 </w:t>
      </w:r>
      <w:r>
        <w:rPr>
          <w:rFonts w:eastAsia="標楷體"/>
        </w:rPr>
        <w:t>級以上英語考試檢定及格證書，各師資培育之大學得自行訂定符合上開英語相關考試檢定參照表，無年限之限制，</w:t>
      </w:r>
      <w:r>
        <w:rPr>
          <w:rFonts w:eastAsia="標楷體"/>
          <w:b/>
        </w:rPr>
        <w:t>惟須包含聽、說、讀、寫</w:t>
      </w:r>
      <w:r>
        <w:rPr>
          <w:rFonts w:eastAsia="標楷體"/>
          <w:b/>
        </w:rPr>
        <w:t xml:space="preserve">4 </w:t>
      </w:r>
      <w:r>
        <w:rPr>
          <w:rFonts w:eastAsia="標楷體"/>
          <w:b/>
        </w:rPr>
        <w:t>項檢測</w:t>
      </w:r>
      <w:r>
        <w:rPr>
          <w:rFonts w:eastAsia="標楷體"/>
        </w:rPr>
        <w:t>，如有缺漏仍需補足該項成績，始得據以發給專門課程認定證明書。</w:t>
      </w:r>
    </w:p>
    <w:p w:rsidR="0078708F" w:rsidRDefault="0078708F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78708F" w:rsidRDefault="0078708F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sectPr w:rsidR="0078708F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C80" w:rsidRDefault="00AD4C80">
      <w:r>
        <w:separator/>
      </w:r>
    </w:p>
  </w:endnote>
  <w:endnote w:type="continuationSeparator" w:id="0">
    <w:p w:rsidR="00AD4C80" w:rsidRDefault="00AD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B6C" w:rsidRDefault="00AD4C8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DF7B6C" w:rsidRDefault="00AD4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C80" w:rsidRDefault="00AD4C80">
      <w:r>
        <w:rPr>
          <w:color w:val="000000"/>
        </w:rPr>
        <w:separator/>
      </w:r>
    </w:p>
  </w:footnote>
  <w:footnote w:type="continuationSeparator" w:id="0">
    <w:p w:rsidR="00AD4C80" w:rsidRDefault="00AD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CA5"/>
    <w:multiLevelType w:val="multilevel"/>
    <w:tmpl w:val="03C02CDA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19F7909"/>
    <w:multiLevelType w:val="multilevel"/>
    <w:tmpl w:val="26A86EA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708F"/>
    <w:rsid w:val="00034994"/>
    <w:rsid w:val="0078708F"/>
    <w:rsid w:val="00A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A5566-3513-40FD-89F5-148CF4A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hAnsi="Times New Roman"/>
      <w:kern w:val="3"/>
    </w:rPr>
  </w:style>
  <w:style w:type="character" w:customStyle="1" w:styleId="apple-style-span">
    <w:name w:val="apple-style-span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kao">
    <w:name w:val="kao方案標題 字元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pPr>
      <w:ind w:firstLine="480"/>
    </w:pPr>
    <w:rPr>
      <w:szCs w:val="24"/>
    </w:rPr>
  </w:style>
  <w:style w:type="character" w:customStyle="1" w:styleId="kao3">
    <w:name w:val="kao 段落跳行 字元"/>
    <w:rPr>
      <w:rFonts w:ascii="標楷體" w:eastAsia="標楷體" w:hAnsi="標楷體"/>
      <w:szCs w:val="24"/>
    </w:rPr>
  </w:style>
  <w:style w:type="paragraph" w:customStyle="1" w:styleId="kao4">
    <w:name w:val="kao 段落跳行"/>
    <w:basedOn w:val="a"/>
    <w:pPr>
      <w:spacing w:line="400" w:lineRule="exact"/>
    </w:pPr>
    <w:rPr>
      <w:rFonts w:ascii="標楷體" w:eastAsia="標楷體" w:hAnsi="標楷體"/>
      <w:kern w:val="0"/>
      <w:sz w:val="20"/>
    </w:rPr>
  </w:style>
  <w:style w:type="paragraph" w:styleId="a9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c">
    <w:name w:val="章"/>
    <w:basedOn w:val="a"/>
    <w:pPr>
      <w:spacing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ad">
    <w:name w:val="章 字元"/>
    <w:rPr>
      <w:rFonts w:ascii="標楷體" w:eastAsia="標楷體" w:hAnsi="標楷體"/>
      <w:b/>
      <w:kern w:val="3"/>
      <w:sz w:val="32"/>
      <w:szCs w:val="24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rPr>
      <w:rFonts w:ascii="Times New Roman" w:hAnsi="Times New Roman"/>
      <w:kern w:val="3"/>
    </w:rPr>
  </w:style>
  <w:style w:type="character" w:styleId="af0">
    <w:name w:val="footnote reference"/>
    <w:rPr>
      <w:position w:val="0"/>
      <w:vertAlign w:val="superscript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rPr>
      <w:rFonts w:ascii="Cambria" w:hAnsi="Cambria"/>
      <w:i/>
      <w:iCs/>
      <w:kern w:val="3"/>
      <w:sz w:val="24"/>
      <w:szCs w:val="24"/>
    </w:rPr>
  </w:style>
  <w:style w:type="character" w:customStyle="1" w:styleId="il">
    <w:name w:val="il"/>
    <w:basedOn w:val="a0"/>
  </w:style>
  <w:style w:type="character" w:styleId="af3">
    <w:name w:val="Strong"/>
    <w:rPr>
      <w:b/>
      <w:bCs/>
    </w:rPr>
  </w:style>
  <w:style w:type="character" w:styleId="af4">
    <w:name w:val="page number"/>
    <w:basedOn w:val="a0"/>
  </w:style>
  <w:style w:type="paragraph" w:customStyle="1" w:styleId="af5">
    <w:name w:val="表文"/>
    <w:basedOn w:val="a"/>
    <w:pPr>
      <w:jc w:val="both"/>
    </w:pPr>
    <w:rPr>
      <w:rFonts w:cs="Arial"/>
      <w:bCs/>
      <w:sz w:val="22"/>
      <w:szCs w:val="22"/>
    </w:rPr>
  </w:style>
  <w:style w:type="character" w:customStyle="1" w:styleId="af6">
    <w:name w:val="表文 字元"/>
    <w:rPr>
      <w:rFonts w:ascii="Times New Roman" w:hAnsi="Times New Roman" w:cs="Arial"/>
      <w:bCs/>
      <w:kern w:val="3"/>
      <w:sz w:val="22"/>
      <w:szCs w:val="22"/>
    </w:rPr>
  </w:style>
  <w:style w:type="paragraph" w:customStyle="1" w:styleId="af7">
    <w:name w:val="教學活動"/>
    <w:basedOn w:val="a"/>
    <w:pPr>
      <w:snapToGrid w:val="0"/>
      <w:spacing w:line="240" w:lineRule="atLeast"/>
      <w:jc w:val="both"/>
    </w:pPr>
    <w:rPr>
      <w:sz w:val="22"/>
      <w:szCs w:val="20"/>
    </w:rPr>
  </w:style>
  <w:style w:type="character" w:styleId="af8">
    <w:name w:val="Emphasis"/>
    <w:rPr>
      <w:i/>
      <w:iCs/>
    </w:rPr>
  </w:style>
  <w:style w:type="character" w:customStyle="1" w:styleId="21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f9">
    <w:name w:val="annotation reference"/>
    <w:rPr>
      <w:sz w:val="18"/>
      <w:szCs w:val="18"/>
    </w:rPr>
  </w:style>
  <w:style w:type="paragraph" w:styleId="afa">
    <w:name w:val="annotation text"/>
    <w:basedOn w:val="a"/>
  </w:style>
  <w:style w:type="character" w:customStyle="1" w:styleId="afb">
    <w:name w:val="註解文字 字元"/>
    <w:rPr>
      <w:rFonts w:ascii="Times New Roman" w:hAnsi="Times New Roman"/>
      <w:kern w:val="3"/>
      <w:sz w:val="24"/>
      <w:szCs w:val="24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customStyle="1" w:styleId="ft">
    <w:name w:val="f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szuyu</cp:lastModifiedBy>
  <cp:revision>2</cp:revision>
  <cp:lastPrinted>2021-09-02T02:54:00Z</cp:lastPrinted>
  <dcterms:created xsi:type="dcterms:W3CDTF">2025-02-26T01:52:00Z</dcterms:created>
  <dcterms:modified xsi:type="dcterms:W3CDTF">2025-02-26T01:52:00Z</dcterms:modified>
</cp:coreProperties>
</file>