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9C" w:rsidRDefault="0096756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臺北市</w:t>
      </w:r>
      <w:r w:rsidR="002B5B78">
        <w:rPr>
          <w:rFonts w:ascii="標楷體" w:eastAsia="標楷體" w:hAnsi="標楷體" w:hint="eastAsia"/>
          <w:b/>
          <w:sz w:val="32"/>
          <w:szCs w:val="32"/>
        </w:rPr>
        <w:t>1</w:t>
      </w:r>
      <w:r w:rsidR="002458B8">
        <w:rPr>
          <w:rFonts w:ascii="標楷體" w:eastAsia="標楷體" w:hAnsi="標楷體" w:hint="eastAsia"/>
          <w:b/>
          <w:sz w:val="32"/>
          <w:szCs w:val="32"/>
        </w:rPr>
        <w:t>1</w:t>
      </w:r>
      <w:r w:rsidR="007C29BC">
        <w:rPr>
          <w:rFonts w:ascii="標楷體" w:eastAsia="標楷體" w:hAnsi="標楷體" w:hint="eastAsia"/>
          <w:b/>
          <w:sz w:val="32"/>
          <w:szCs w:val="32"/>
        </w:rPr>
        <w:t>2</w:t>
      </w:r>
      <w:r w:rsidR="00CC67F9">
        <w:rPr>
          <w:rFonts w:ascii="標楷體" w:eastAsia="標楷體" w:hAnsi="標楷體" w:hint="eastAsia"/>
          <w:b/>
          <w:sz w:val="32"/>
          <w:szCs w:val="32"/>
        </w:rPr>
        <w:t>學</w:t>
      </w:r>
      <w:r w:rsidR="006F34EE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新住民語</w:t>
      </w:r>
      <w:r w:rsidR="00C22632">
        <w:rPr>
          <w:rFonts w:ascii="標楷體" w:eastAsia="標楷體" w:hAnsi="標楷體" w:hint="eastAsia"/>
          <w:b/>
          <w:sz w:val="32"/>
          <w:szCs w:val="32"/>
        </w:rPr>
        <w:t>文</w:t>
      </w:r>
      <w:r>
        <w:rPr>
          <w:rFonts w:ascii="標楷體" w:eastAsia="標楷體" w:hAnsi="標楷體"/>
          <w:b/>
          <w:sz w:val="32"/>
          <w:szCs w:val="32"/>
        </w:rPr>
        <w:t>教學支援教師</w:t>
      </w:r>
      <w:r w:rsidR="00070F1F">
        <w:rPr>
          <w:rFonts w:ascii="標楷體" w:eastAsia="標楷體" w:hAnsi="標楷體" w:hint="eastAsia"/>
          <w:b/>
          <w:sz w:val="32"/>
          <w:szCs w:val="32"/>
        </w:rPr>
        <w:t>增能研習</w:t>
      </w:r>
      <w:r w:rsidR="00716A7A" w:rsidRPr="00716A7A">
        <w:rPr>
          <w:rFonts w:ascii="標楷體" w:eastAsia="標楷體" w:hAnsi="標楷體" w:hint="eastAsia"/>
          <w:b/>
          <w:sz w:val="32"/>
          <w:szCs w:val="32"/>
        </w:rPr>
        <w:t>暨家庭日活動</w:t>
      </w:r>
      <w:r>
        <w:rPr>
          <w:rFonts w:ascii="標楷體" w:eastAsia="標楷體" w:hAnsi="標楷體"/>
          <w:b/>
          <w:sz w:val="32"/>
          <w:szCs w:val="32"/>
        </w:rPr>
        <w:t>實施計畫</w:t>
      </w:r>
    </w:p>
    <w:bookmarkEnd w:id="0"/>
    <w:p w:rsidR="00BB759C" w:rsidRDefault="0096756E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活動依據 :臺北市國民教育輔導團新住民語文輔導小組設置計畫書。</w:t>
      </w:r>
    </w:p>
    <w:p w:rsidR="00BB759C" w:rsidRDefault="0096756E">
      <w:pPr>
        <w:numPr>
          <w:ilvl w:val="0"/>
          <w:numId w:val="1"/>
        </w:numPr>
        <w:ind w:left="462" w:hanging="462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活動目標： </w:t>
      </w:r>
    </w:p>
    <w:p w:rsidR="00BB759C" w:rsidRDefault="00070F1F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 w:rsidRPr="00070F1F">
        <w:rPr>
          <w:rFonts w:ascii="標楷體" w:eastAsia="標楷體" w:hAnsi="標楷體"/>
        </w:rPr>
        <w:t>促進本市</w:t>
      </w:r>
      <w:r>
        <w:rPr>
          <w:rFonts w:ascii="標楷體" w:eastAsia="標楷體" w:hAnsi="標楷體" w:hint="eastAsia"/>
        </w:rPr>
        <w:t>新住民教學支援</w:t>
      </w:r>
      <w:r w:rsidRPr="00070F1F">
        <w:rPr>
          <w:rFonts w:ascii="標楷體" w:eastAsia="標楷體" w:hAnsi="標楷體"/>
        </w:rPr>
        <w:t>教師瞭解十二年國民基本教育理念，並落實素養導向教學。</w:t>
      </w:r>
      <w:r w:rsidR="0096756E">
        <w:rPr>
          <w:rFonts w:ascii="標楷體" w:eastAsia="標楷體" w:hAnsi="標楷體"/>
        </w:rPr>
        <w:t xml:space="preserve"> </w:t>
      </w:r>
    </w:p>
    <w:p w:rsidR="00BB759C" w:rsidRDefault="00804515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增進</w:t>
      </w:r>
      <w:r w:rsidR="0096756E">
        <w:rPr>
          <w:rFonts w:ascii="標楷體" w:eastAsia="標楷體" w:hAnsi="標楷體"/>
        </w:rPr>
        <w:t>新住民語教學支援人員</w:t>
      </w:r>
      <w:r>
        <w:rPr>
          <w:rFonts w:ascii="標楷體" w:eastAsia="標楷體" w:hAnsi="標楷體" w:hint="eastAsia"/>
        </w:rPr>
        <w:t>教學知能</w:t>
      </w:r>
      <w:r w:rsidR="0096756E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提昇整體教學效能</w:t>
      </w:r>
      <w:r w:rsidR="0096756E">
        <w:rPr>
          <w:rFonts w:ascii="標楷體" w:eastAsia="標楷體" w:hAnsi="標楷體"/>
        </w:rPr>
        <w:t>。</w:t>
      </w:r>
    </w:p>
    <w:p w:rsidR="00BB759C" w:rsidRDefault="0096756E">
      <w:pPr>
        <w:numPr>
          <w:ilvl w:val="0"/>
          <w:numId w:val="1"/>
        </w:numPr>
      </w:pPr>
      <w:r>
        <w:rPr>
          <w:rFonts w:ascii="標楷體" w:eastAsia="標楷體" w:hAnsi="標楷體"/>
          <w:szCs w:val="22"/>
        </w:rPr>
        <w:t>辦理單位：</w:t>
      </w:r>
    </w:p>
    <w:p w:rsidR="007C29BC" w:rsidRDefault="0096756E" w:rsidP="007C29B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(一)主辦單位：臺北市政府教育局</w:t>
      </w:r>
    </w:p>
    <w:p w:rsidR="007C29BC" w:rsidRDefault="0096756E" w:rsidP="007C29BC">
      <w:pPr>
        <w:ind w:left="480"/>
        <w:rPr>
          <w:rFonts w:ascii="標楷體" w:eastAsia="標楷體" w:hAnsi="標楷體"/>
        </w:rPr>
      </w:pPr>
      <w:r w:rsidRPr="007C29BC">
        <w:rPr>
          <w:rFonts w:ascii="標楷體" w:eastAsia="標楷體" w:hAnsi="標楷體"/>
        </w:rPr>
        <w:t>(二)承辦單位：臺北市國民教育輔導團新住民語文輔導小組</w:t>
      </w:r>
      <w:r w:rsidR="007C29BC" w:rsidRPr="007C29BC">
        <w:rPr>
          <w:rFonts w:ascii="標楷體" w:eastAsia="標楷體" w:hAnsi="標楷體" w:hint="eastAsia"/>
        </w:rPr>
        <w:t>、</w:t>
      </w:r>
      <w:bookmarkStart w:id="1" w:name="_Hlk149307439"/>
      <w:r w:rsidR="007C29BC" w:rsidRPr="007C29BC">
        <w:rPr>
          <w:rFonts w:ascii="標楷體" w:eastAsia="標楷體" w:hAnsi="標楷體"/>
        </w:rPr>
        <w:t>臺北市青少年發展暨家庭教育中</w:t>
      </w:r>
    </w:p>
    <w:p w:rsidR="007C29BC" w:rsidRPr="007C29BC" w:rsidRDefault="007C29BC" w:rsidP="007C29BC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C29BC">
        <w:rPr>
          <w:rFonts w:ascii="標楷體" w:eastAsia="標楷體" w:hAnsi="標楷體"/>
        </w:rPr>
        <w:t>心</w:t>
      </w:r>
    </w:p>
    <w:bookmarkEnd w:id="1"/>
    <w:p w:rsidR="00877A15" w:rsidRPr="00877A15" w:rsidRDefault="0096756E">
      <w:pPr>
        <w:numPr>
          <w:ilvl w:val="0"/>
          <w:numId w:val="1"/>
        </w:numPr>
      </w:pPr>
      <w:r>
        <w:rPr>
          <w:rFonts w:ascii="標楷體" w:eastAsia="標楷體" w:hAnsi="標楷體"/>
          <w:szCs w:val="22"/>
        </w:rPr>
        <w:t>參加對象：</w:t>
      </w:r>
      <w:r w:rsidR="00877A15">
        <w:rPr>
          <w:rFonts w:ascii="標楷體" w:eastAsia="標楷體" w:hAnsi="標楷體" w:hint="eastAsia"/>
          <w:szCs w:val="22"/>
        </w:rPr>
        <w:t>(一)</w:t>
      </w:r>
      <w:r>
        <w:rPr>
          <w:rFonts w:ascii="標楷體" w:eastAsia="標楷體" w:hAnsi="標楷體"/>
          <w:szCs w:val="22"/>
        </w:rPr>
        <w:t>臺北市新住民語</w:t>
      </w:r>
      <w:r w:rsidR="00AD4995">
        <w:rPr>
          <w:rFonts w:ascii="標楷體" w:eastAsia="標楷體" w:hAnsi="標楷體" w:hint="eastAsia"/>
          <w:szCs w:val="22"/>
        </w:rPr>
        <w:t>文</w:t>
      </w:r>
      <w:r>
        <w:rPr>
          <w:rFonts w:ascii="標楷體" w:eastAsia="標楷體" w:hAnsi="標楷體"/>
          <w:szCs w:val="22"/>
        </w:rPr>
        <w:t>教學支援教師</w:t>
      </w:r>
      <w:r w:rsidR="00AC67D9">
        <w:rPr>
          <w:rFonts w:ascii="標楷體" w:eastAsia="標楷體" w:hAnsi="標楷體" w:hint="eastAsia"/>
          <w:szCs w:val="22"/>
        </w:rPr>
        <w:t>親子</w:t>
      </w:r>
      <w:r w:rsidR="00E43B6C">
        <w:rPr>
          <w:rFonts w:ascii="標楷體" w:eastAsia="標楷體" w:hAnsi="標楷體" w:hint="eastAsia"/>
          <w:szCs w:val="22"/>
        </w:rPr>
        <w:t>。</w:t>
      </w:r>
    </w:p>
    <w:p w:rsidR="00BB759C" w:rsidRDefault="00877A15" w:rsidP="00877A15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2"/>
        </w:rPr>
        <w:t xml:space="preserve">          (二)</w:t>
      </w:r>
      <w:r w:rsidRPr="00877A15">
        <w:rPr>
          <w:rFonts w:ascii="標楷體" w:eastAsia="標楷體" w:hAnsi="標楷體" w:hint="eastAsia"/>
        </w:rPr>
        <w:t>對本研習有興趣的本市</w:t>
      </w:r>
      <w:r w:rsidR="00AC3D48">
        <w:rPr>
          <w:rFonts w:ascii="標楷體" w:eastAsia="標楷體" w:hAnsi="標楷體" w:hint="eastAsia"/>
        </w:rPr>
        <w:t>教師</w:t>
      </w:r>
      <w:r w:rsidRPr="00877A15">
        <w:rPr>
          <w:rFonts w:ascii="標楷體" w:eastAsia="標楷體" w:hAnsi="標楷體" w:hint="eastAsia"/>
        </w:rPr>
        <w:t>及學校行政人員</w:t>
      </w:r>
      <w:r w:rsidRPr="00877A15">
        <w:rPr>
          <w:rFonts w:ascii="標楷體" w:eastAsia="標楷體" w:hAnsi="標楷體"/>
        </w:rPr>
        <w:t>。</w:t>
      </w:r>
    </w:p>
    <w:p w:rsidR="00E43B6C" w:rsidRPr="00877A15" w:rsidRDefault="00E43B6C" w:rsidP="00877A15">
      <w:pPr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(三)新住民家庭。</w:t>
      </w:r>
    </w:p>
    <w:p w:rsidR="00BB759C" w:rsidRDefault="0096756E">
      <w:pPr>
        <w:numPr>
          <w:ilvl w:val="0"/>
          <w:numId w:val="1"/>
        </w:numPr>
      </w:pPr>
      <w:r>
        <w:rPr>
          <w:rFonts w:ascii="標楷體" w:eastAsia="標楷體" w:hAnsi="標楷體"/>
          <w:szCs w:val="22"/>
        </w:rPr>
        <w:t>活動日期：</w:t>
      </w:r>
      <w:r w:rsidR="002B5B78">
        <w:rPr>
          <w:rFonts w:ascii="標楷體" w:eastAsia="標楷體" w:hAnsi="標楷體"/>
        </w:rPr>
        <w:t>1</w:t>
      </w:r>
      <w:r w:rsidR="002458B8">
        <w:rPr>
          <w:rFonts w:ascii="標楷體" w:eastAsia="標楷體" w:hAnsi="標楷體" w:hint="eastAsia"/>
        </w:rPr>
        <w:t>1</w:t>
      </w:r>
      <w:r w:rsidR="00AC67D9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年</w:t>
      </w:r>
      <w:r w:rsidR="00AC67D9">
        <w:rPr>
          <w:rFonts w:ascii="標楷體" w:eastAsia="標楷體" w:hAnsi="標楷體" w:hint="eastAsia"/>
        </w:rPr>
        <w:t>04</w:t>
      </w:r>
      <w:r>
        <w:rPr>
          <w:rFonts w:ascii="標楷體" w:eastAsia="標楷體" w:hAnsi="標楷體"/>
        </w:rPr>
        <w:t>月</w:t>
      </w:r>
      <w:r w:rsidR="00AC67D9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/>
        </w:rPr>
        <w:t>日（星期</w:t>
      </w:r>
      <w:r w:rsidR="00AC67D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）上午</w:t>
      </w:r>
      <w:r w:rsidR="009F03F8">
        <w:rPr>
          <w:rFonts w:ascii="標楷體" w:eastAsia="標楷體" w:hAnsi="標楷體" w:hint="eastAsia"/>
        </w:rPr>
        <w:t>0</w:t>
      </w:r>
      <w:r w:rsidR="00EA5696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時</w:t>
      </w:r>
      <w:r w:rsidR="007C29BC">
        <w:rPr>
          <w:rFonts w:ascii="標楷體" w:eastAsia="標楷體" w:hAnsi="標楷體" w:hint="eastAsia"/>
        </w:rPr>
        <w:t>00</w:t>
      </w:r>
      <w:r w:rsidR="006A213D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/>
        </w:rPr>
        <w:t>至下午12時</w:t>
      </w:r>
      <w:r w:rsidR="007B79B0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/>
        </w:rPr>
        <w:t>分。</w:t>
      </w:r>
    </w:p>
    <w:p w:rsidR="00BB759C" w:rsidRDefault="0096756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報名時間：即日起至</w:t>
      </w:r>
      <w:r w:rsidR="002458B8">
        <w:rPr>
          <w:rFonts w:ascii="標楷體" w:eastAsia="標楷體" w:hAnsi="標楷體" w:hint="eastAsia"/>
        </w:rPr>
        <w:t>11</w:t>
      </w:r>
      <w:r w:rsidR="00AC67D9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年</w:t>
      </w:r>
      <w:r w:rsidR="00AC67D9">
        <w:rPr>
          <w:rFonts w:ascii="標楷體" w:eastAsia="標楷體" w:hAnsi="標楷體" w:hint="eastAsia"/>
        </w:rPr>
        <w:t>04</w:t>
      </w:r>
      <w:r>
        <w:rPr>
          <w:rFonts w:ascii="標楷體" w:eastAsia="標楷體" w:hAnsi="標楷體"/>
        </w:rPr>
        <w:t>月</w:t>
      </w:r>
      <w:r w:rsidR="00AC67D9">
        <w:rPr>
          <w:rFonts w:ascii="標楷體" w:eastAsia="標楷體" w:hAnsi="標楷體" w:hint="eastAsia"/>
        </w:rPr>
        <w:t>24</w:t>
      </w:r>
      <w:r w:rsidR="007C29BC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(星期</w:t>
      </w:r>
      <w:r w:rsidR="00AC67D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="004E40B9">
        <w:rPr>
          <w:rFonts w:ascii="標楷體" w:eastAsia="標楷體" w:hAnsi="標楷體" w:hint="eastAsia"/>
        </w:rPr>
        <w:t>截</w:t>
      </w:r>
      <w:r>
        <w:rPr>
          <w:rFonts w:ascii="標楷體" w:eastAsia="標楷體" w:hAnsi="標楷體"/>
        </w:rPr>
        <w:t>止。</w:t>
      </w:r>
    </w:p>
    <w:p w:rsidR="000427A6" w:rsidRDefault="00A3041C" w:rsidP="00381CD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活動地點：</w:t>
      </w:r>
      <w:r w:rsidR="00381CDF" w:rsidRPr="007C29BC">
        <w:rPr>
          <w:rFonts w:ascii="標楷體" w:eastAsia="標楷體" w:hAnsi="標楷體"/>
        </w:rPr>
        <w:t>臺北市青少年發展暨家庭教育中心</w:t>
      </w:r>
      <w:r w:rsidR="000427A6">
        <w:rPr>
          <w:rFonts w:ascii="標楷體" w:eastAsia="標楷體" w:hAnsi="標楷體" w:hint="eastAsia"/>
          <w:kern w:val="0"/>
        </w:rPr>
        <w:t>6樓大研討室</w:t>
      </w:r>
      <w:r>
        <w:rPr>
          <w:rFonts w:ascii="標楷體" w:eastAsia="標楷體" w:hAnsi="標楷體"/>
        </w:rPr>
        <w:t>（</w:t>
      </w:r>
      <w:r w:rsidR="00381CDF" w:rsidRPr="00381CDF">
        <w:rPr>
          <w:rFonts w:ascii="標楷體" w:eastAsia="標楷體" w:hAnsi="標楷體"/>
        </w:rPr>
        <w:t>100</w:t>
      </w:r>
      <w:r w:rsidR="00381CDF">
        <w:rPr>
          <w:rFonts w:ascii="標楷體" w:eastAsia="標楷體" w:hAnsi="標楷體" w:hint="eastAsia"/>
        </w:rPr>
        <w:t>臺</w:t>
      </w:r>
      <w:r w:rsidR="00381CDF" w:rsidRPr="00381CDF">
        <w:rPr>
          <w:rFonts w:ascii="標楷體" w:eastAsia="標楷體" w:hAnsi="標楷體"/>
        </w:rPr>
        <w:t>北市中正區仁愛路一段17</w:t>
      </w:r>
    </w:p>
    <w:p w:rsidR="00A3041C" w:rsidRDefault="000427A6" w:rsidP="00381CD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81CDF" w:rsidRPr="00381CDF">
        <w:rPr>
          <w:rFonts w:ascii="標楷體" w:eastAsia="標楷體" w:hAnsi="標楷體"/>
        </w:rPr>
        <w:t>號</w:t>
      </w:r>
      <w:r w:rsidR="00A3041C">
        <w:rPr>
          <w:rFonts w:ascii="標楷體" w:eastAsia="標楷體" w:hAnsi="標楷體"/>
        </w:rPr>
        <w:t>）。</w:t>
      </w:r>
    </w:p>
    <w:p w:rsidR="00A3041C" w:rsidRDefault="0096756E" w:rsidP="00A3041C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9F03F8">
        <w:rPr>
          <w:rFonts w:ascii="標楷體" w:eastAsia="標楷體" w:hAnsi="標楷體"/>
        </w:rPr>
        <w:t>活動內容：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659"/>
        <w:gridCol w:w="3524"/>
        <w:gridCol w:w="3402"/>
      </w:tblGrid>
      <w:tr w:rsidR="00C93665" w:rsidRPr="00475CF1" w:rsidTr="00475CF1">
        <w:tc>
          <w:tcPr>
            <w:tcW w:w="1391" w:type="dxa"/>
            <w:shd w:val="clear" w:color="auto" w:fill="auto"/>
          </w:tcPr>
          <w:p w:rsidR="00C93665" w:rsidRPr="00475CF1" w:rsidRDefault="00C93665" w:rsidP="00475CF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75CF1">
              <w:rPr>
                <w:rFonts w:ascii="標楷體" w:eastAsia="標楷體" w:hAnsi="標楷體"/>
                <w:bCs/>
              </w:rPr>
              <w:t>日</w:t>
            </w:r>
            <w:r w:rsidRPr="00475CF1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75CF1">
              <w:rPr>
                <w:rFonts w:ascii="標楷體" w:eastAsia="標楷體" w:hAnsi="標楷體"/>
                <w:bCs/>
              </w:rPr>
              <w:t>期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C93665" w:rsidRPr="00475CF1" w:rsidRDefault="00C93665" w:rsidP="00475CF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75CF1">
              <w:rPr>
                <w:rFonts w:ascii="標楷體" w:eastAsia="標楷體" w:hAnsi="標楷體"/>
                <w:bCs/>
              </w:rPr>
              <w:t>時</w:t>
            </w:r>
            <w:r w:rsidRPr="00475CF1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475CF1">
              <w:rPr>
                <w:rFonts w:ascii="標楷體" w:eastAsia="標楷體" w:hAnsi="標楷體"/>
                <w:bCs/>
              </w:rPr>
              <w:t>間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93665" w:rsidRPr="00475CF1" w:rsidRDefault="00C93665" w:rsidP="00475CF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75CF1">
              <w:rPr>
                <w:rFonts w:ascii="標楷體" w:eastAsia="標楷體" w:hAnsi="標楷體"/>
                <w:bCs/>
              </w:rPr>
              <w:t>活動內容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3665" w:rsidRPr="00475CF1" w:rsidRDefault="00C93665" w:rsidP="00475CF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75CF1">
              <w:rPr>
                <w:rFonts w:ascii="標楷體" w:eastAsia="標楷體" w:hAnsi="標楷體"/>
                <w:bCs/>
              </w:rPr>
              <w:t>主持人</w:t>
            </w:r>
          </w:p>
        </w:tc>
      </w:tr>
      <w:tr w:rsidR="00C93665" w:rsidRPr="00475CF1" w:rsidTr="00475CF1">
        <w:tc>
          <w:tcPr>
            <w:tcW w:w="1391" w:type="dxa"/>
            <w:vMerge w:val="restart"/>
            <w:shd w:val="clear" w:color="auto" w:fill="auto"/>
            <w:vAlign w:val="center"/>
          </w:tcPr>
          <w:p w:rsidR="00C93665" w:rsidRPr="00475CF1" w:rsidRDefault="007B79B0" w:rsidP="00475CF1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="00C93665" w:rsidRPr="00475CF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  <w:p w:rsidR="00C93665" w:rsidRPr="00475CF1" w:rsidRDefault="00C93665" w:rsidP="00475CF1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 w:hint="eastAsia"/>
              </w:rPr>
              <w:t>(星期</w:t>
            </w:r>
            <w:r w:rsidR="007B79B0">
              <w:rPr>
                <w:rFonts w:ascii="標楷體" w:eastAsia="標楷體" w:hAnsi="標楷體" w:hint="eastAsia"/>
              </w:rPr>
              <w:t>日</w:t>
            </w:r>
            <w:r w:rsidRPr="00475CF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C93665" w:rsidRPr="00475CF1" w:rsidRDefault="00C93665" w:rsidP="00475C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 w:hint="eastAsia"/>
              </w:rPr>
              <w:t>09</w:t>
            </w:r>
            <w:r w:rsidRPr="00475CF1">
              <w:rPr>
                <w:rFonts w:ascii="標楷體" w:eastAsia="標楷體" w:hAnsi="標楷體"/>
              </w:rPr>
              <w:t>:</w:t>
            </w:r>
            <w:r w:rsidRPr="00475CF1">
              <w:rPr>
                <w:rFonts w:ascii="標楷體" w:eastAsia="標楷體" w:hAnsi="標楷體" w:hint="eastAsia"/>
              </w:rPr>
              <w:t>00</w:t>
            </w:r>
            <w:r w:rsidRPr="00475CF1">
              <w:rPr>
                <w:rFonts w:ascii="標楷體" w:eastAsia="標楷體" w:hAnsi="標楷體"/>
              </w:rPr>
              <w:t>~0</w:t>
            </w:r>
            <w:r w:rsidRPr="00475CF1">
              <w:rPr>
                <w:rFonts w:ascii="標楷體" w:eastAsia="標楷體" w:hAnsi="標楷體" w:hint="eastAsia"/>
              </w:rPr>
              <w:t>9</w:t>
            </w:r>
            <w:r w:rsidRPr="00475CF1">
              <w:rPr>
                <w:rFonts w:ascii="標楷體" w:eastAsia="標楷體" w:hAnsi="標楷體"/>
              </w:rPr>
              <w:t>:</w:t>
            </w:r>
            <w:r w:rsidR="00BB5EB2" w:rsidRPr="00475CF1">
              <w:rPr>
                <w:rFonts w:ascii="標楷體" w:eastAsia="標楷體" w:hAnsi="標楷體" w:hint="eastAsia"/>
              </w:rPr>
              <w:t>3</w:t>
            </w:r>
            <w:r w:rsidRPr="00475CF1">
              <w:rPr>
                <w:rFonts w:ascii="標楷體" w:eastAsia="標楷體" w:hAnsi="標楷體"/>
              </w:rPr>
              <w:t>0</w:t>
            </w:r>
          </w:p>
        </w:tc>
        <w:tc>
          <w:tcPr>
            <w:tcW w:w="3524" w:type="dxa"/>
            <w:shd w:val="clear" w:color="auto" w:fill="auto"/>
            <w:vAlign w:val="center"/>
          </w:tcPr>
          <w:tbl>
            <w:tblPr>
              <w:tblW w:w="286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67"/>
            </w:tblGrid>
            <w:tr w:rsidR="00C93665" w:rsidRPr="00A3041C" w:rsidTr="00475CF1">
              <w:tblPrEx>
                <w:tblCellMar>
                  <w:top w:w="0" w:type="dxa"/>
                  <w:bottom w:w="0" w:type="dxa"/>
                </w:tblCellMar>
              </w:tblPrEx>
              <w:trPr>
                <w:trHeight w:val="129"/>
              </w:trPr>
              <w:tc>
                <w:tcPr>
                  <w:tcW w:w="2867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93665" w:rsidRPr="00A3041C" w:rsidRDefault="00C93665" w:rsidP="00C93665">
                  <w:pPr>
                    <w:suppressAutoHyphens w:val="0"/>
                    <w:autoSpaceDE w:val="0"/>
                    <w:ind w:leftChars="-39" w:left="-93" w:right="1305" w:hanging="1"/>
                    <w:textAlignment w:val="auto"/>
                    <w:rPr>
                      <w:rFonts w:ascii="標楷體" w:eastAsia="標楷體" w:hAnsi="標楷體"/>
                    </w:rPr>
                  </w:pPr>
                  <w:r w:rsidRPr="00A3041C">
                    <w:rPr>
                      <w:rFonts w:ascii="標楷體" w:eastAsia="標楷體" w:hAnsi="標楷體"/>
                    </w:rPr>
                    <w:t>報  到</w:t>
                  </w:r>
                </w:p>
              </w:tc>
            </w:tr>
          </w:tbl>
          <w:p w:rsidR="00C93665" w:rsidRPr="00475CF1" w:rsidRDefault="00C93665" w:rsidP="00475CF1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C93665" w:rsidRPr="00475CF1" w:rsidRDefault="00C93665" w:rsidP="00475CF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/>
              </w:rPr>
              <w:t>承辦人員</w:t>
            </w:r>
          </w:p>
        </w:tc>
      </w:tr>
      <w:tr w:rsidR="00C93665" w:rsidRPr="00475CF1" w:rsidTr="00475CF1">
        <w:tc>
          <w:tcPr>
            <w:tcW w:w="1391" w:type="dxa"/>
            <w:vMerge/>
            <w:shd w:val="clear" w:color="auto" w:fill="auto"/>
          </w:tcPr>
          <w:p w:rsidR="00C93665" w:rsidRPr="00475CF1" w:rsidRDefault="00C93665" w:rsidP="00475CF1">
            <w:pPr>
              <w:pStyle w:val="a3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C93665" w:rsidRPr="00475CF1" w:rsidRDefault="00C93665" w:rsidP="00475C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 w:hint="eastAsia"/>
              </w:rPr>
              <w:t>09:20~09:30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93665" w:rsidRPr="00475CF1" w:rsidRDefault="00C93665" w:rsidP="00475CF1">
            <w:pPr>
              <w:suppressAutoHyphens w:val="0"/>
              <w:autoSpaceDE w:val="0"/>
              <w:ind w:right="-123" w:hanging="74"/>
              <w:textAlignment w:val="auto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 w:hint="eastAsia"/>
              </w:rPr>
              <w:t xml:space="preserve"> </w:t>
            </w:r>
            <w:r w:rsidRPr="00475CF1">
              <w:rPr>
                <w:rFonts w:ascii="標楷體" w:eastAsia="標楷體" w:hAnsi="標楷體"/>
              </w:rPr>
              <w:t>活動流程簡介</w:t>
            </w:r>
          </w:p>
        </w:tc>
        <w:tc>
          <w:tcPr>
            <w:tcW w:w="3402" w:type="dxa"/>
            <w:shd w:val="clear" w:color="auto" w:fill="auto"/>
          </w:tcPr>
          <w:p w:rsidR="00C93665" w:rsidRPr="00475CF1" w:rsidRDefault="00C93665" w:rsidP="00475CF1">
            <w:pPr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475CF1">
              <w:rPr>
                <w:rFonts w:ascii="標楷體" w:eastAsia="標楷體" w:hAnsi="標楷體"/>
              </w:rPr>
              <w:t>濱江國小吳勝學校長</w:t>
            </w:r>
          </w:p>
        </w:tc>
      </w:tr>
      <w:tr w:rsidR="00C93665" w:rsidRPr="00475CF1" w:rsidTr="00475CF1">
        <w:tc>
          <w:tcPr>
            <w:tcW w:w="1391" w:type="dxa"/>
            <w:vMerge/>
            <w:shd w:val="clear" w:color="auto" w:fill="auto"/>
          </w:tcPr>
          <w:p w:rsidR="00C93665" w:rsidRPr="00475CF1" w:rsidRDefault="00C93665" w:rsidP="00475CF1">
            <w:pPr>
              <w:pStyle w:val="a3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C93665" w:rsidRPr="00475CF1" w:rsidRDefault="00C93665" w:rsidP="00475C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/>
              </w:rPr>
              <w:t>09:</w:t>
            </w:r>
            <w:r w:rsidRPr="00475CF1">
              <w:rPr>
                <w:rFonts w:ascii="標楷體" w:eastAsia="標楷體" w:hAnsi="標楷體" w:hint="eastAsia"/>
              </w:rPr>
              <w:t>3</w:t>
            </w:r>
            <w:r w:rsidRPr="00475CF1">
              <w:rPr>
                <w:rFonts w:ascii="標楷體" w:eastAsia="標楷體" w:hAnsi="標楷體"/>
              </w:rPr>
              <w:t>0~1</w:t>
            </w:r>
            <w:r w:rsidRPr="00475CF1">
              <w:rPr>
                <w:rFonts w:ascii="標楷體" w:eastAsia="標楷體" w:hAnsi="標楷體" w:hint="eastAsia"/>
              </w:rPr>
              <w:t>2</w:t>
            </w:r>
            <w:r w:rsidRPr="00475CF1">
              <w:rPr>
                <w:rFonts w:ascii="標楷體" w:eastAsia="標楷體" w:hAnsi="標楷體"/>
              </w:rPr>
              <w:t>:</w:t>
            </w:r>
            <w:r w:rsidRPr="00475CF1">
              <w:rPr>
                <w:rFonts w:ascii="標楷體" w:eastAsia="標楷體" w:hAnsi="標楷體" w:hint="eastAsia"/>
              </w:rPr>
              <w:t>0</w:t>
            </w:r>
            <w:r w:rsidRPr="00475CF1">
              <w:rPr>
                <w:rFonts w:ascii="標楷體" w:eastAsia="標楷體" w:hAnsi="標楷體"/>
              </w:rPr>
              <w:t>0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93665" w:rsidRPr="00475CF1" w:rsidRDefault="007B79B0" w:rsidP="00475CF1">
            <w:pPr>
              <w:suppressAutoHyphens w:val="0"/>
              <w:autoSpaceDE w:val="0"/>
              <w:ind w:right="-123"/>
              <w:textAlignment w:val="auto"/>
              <w:rPr>
                <w:rFonts w:ascii="標楷體" w:eastAsia="標楷體" w:hAnsi="標楷體"/>
              </w:rPr>
            </w:pPr>
            <w:r w:rsidRPr="007B79B0">
              <w:rPr>
                <w:rFonts w:ascii="標楷體" w:eastAsia="標楷體" w:hAnsi="標楷體" w:hint="eastAsia"/>
              </w:rPr>
              <w:t>緬甸風情尋味-成就一堂完美的手作文化教學課程</w:t>
            </w:r>
          </w:p>
        </w:tc>
        <w:tc>
          <w:tcPr>
            <w:tcW w:w="3402" w:type="dxa"/>
            <w:shd w:val="clear" w:color="auto" w:fill="auto"/>
          </w:tcPr>
          <w:p w:rsidR="007B79B0" w:rsidRDefault="00C93665" w:rsidP="00475CF1">
            <w:pPr>
              <w:snapToGrid w:val="0"/>
              <w:spacing w:line="0" w:lineRule="atLeast"/>
            </w:pPr>
            <w:r w:rsidRPr="00475CF1">
              <w:rPr>
                <w:rFonts w:ascii="標楷體" w:eastAsia="標楷體" w:hAnsi="標楷體" w:hint="eastAsia"/>
              </w:rPr>
              <w:t>講師:</w:t>
            </w:r>
            <w:r w:rsidR="007B79B0" w:rsidRPr="007B79B0">
              <w:rPr>
                <w:rFonts w:ascii="標楷體" w:eastAsia="標楷體" w:hAnsi="標楷體" w:hint="eastAsia"/>
              </w:rPr>
              <w:t xml:space="preserve"> 岳</w:t>
            </w:r>
            <w:r w:rsidR="00A7355E">
              <w:rPr>
                <w:rFonts w:ascii="標楷體" w:eastAsia="標楷體" w:hAnsi="標楷體" w:hint="eastAsia"/>
              </w:rPr>
              <w:t>嘉</w:t>
            </w:r>
            <w:r w:rsidR="007B79B0" w:rsidRPr="007B79B0">
              <w:rPr>
                <w:rFonts w:ascii="標楷體" w:eastAsia="標楷體" w:hAnsi="標楷體" w:hint="eastAsia"/>
              </w:rPr>
              <w:t>星</w:t>
            </w:r>
            <w:r>
              <w:rPr>
                <w:rFonts w:hint="eastAsia"/>
              </w:rPr>
              <w:t xml:space="preserve"> </w:t>
            </w:r>
          </w:p>
          <w:p w:rsidR="00C93665" w:rsidRPr="00475CF1" w:rsidRDefault="007B79B0" w:rsidP="00475CF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B79B0">
              <w:rPr>
                <w:rFonts w:ascii="標楷體" w:eastAsia="標楷體" w:hAnsi="標楷體" w:hint="eastAsia"/>
              </w:rPr>
              <w:t>興華國小緬甸語</w:t>
            </w:r>
            <w:r>
              <w:rPr>
                <w:rFonts w:ascii="標楷體" w:eastAsia="標楷體" w:hAnsi="標楷體" w:hint="eastAsia"/>
              </w:rPr>
              <w:t>教</w:t>
            </w:r>
            <w:r w:rsidRPr="007B79B0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93665" w:rsidRPr="00475CF1" w:rsidTr="00475CF1">
        <w:tc>
          <w:tcPr>
            <w:tcW w:w="1391" w:type="dxa"/>
            <w:vMerge/>
            <w:shd w:val="clear" w:color="auto" w:fill="auto"/>
          </w:tcPr>
          <w:p w:rsidR="00C93665" w:rsidRPr="00475CF1" w:rsidRDefault="00C93665" w:rsidP="00475CF1">
            <w:pPr>
              <w:pStyle w:val="a3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C93665" w:rsidRPr="00475CF1" w:rsidRDefault="00C93665" w:rsidP="00475C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/>
              </w:rPr>
              <w:t>1</w:t>
            </w:r>
            <w:r w:rsidRPr="00475CF1">
              <w:rPr>
                <w:rFonts w:ascii="標楷體" w:eastAsia="標楷體" w:hAnsi="標楷體" w:hint="eastAsia"/>
              </w:rPr>
              <w:t>2</w:t>
            </w:r>
            <w:r w:rsidRPr="00475CF1">
              <w:rPr>
                <w:rFonts w:ascii="標楷體" w:eastAsia="標楷體" w:hAnsi="標楷體"/>
              </w:rPr>
              <w:t>:</w:t>
            </w:r>
            <w:r w:rsidRPr="00475CF1">
              <w:rPr>
                <w:rFonts w:ascii="標楷體" w:eastAsia="標楷體" w:hAnsi="標楷體" w:hint="eastAsia"/>
              </w:rPr>
              <w:t>0</w:t>
            </w:r>
            <w:r w:rsidRPr="00475CF1">
              <w:rPr>
                <w:rFonts w:ascii="標楷體" w:eastAsia="標楷體" w:hAnsi="標楷體"/>
              </w:rPr>
              <w:t>0~12:30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93665" w:rsidRPr="00475CF1" w:rsidRDefault="00C93665" w:rsidP="00475CF1">
            <w:pPr>
              <w:spacing w:line="0" w:lineRule="atLeast"/>
              <w:rPr>
                <w:rFonts w:ascii="標楷體" w:eastAsia="標楷體" w:hAnsi="標楷體"/>
              </w:rPr>
            </w:pPr>
            <w:r w:rsidRPr="00475CF1">
              <w:rPr>
                <w:rFonts w:ascii="標楷體" w:eastAsia="標楷體" w:hAnsi="標楷體"/>
              </w:rPr>
              <w:t>綜合</w:t>
            </w:r>
            <w:r w:rsidRPr="00475CF1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3402" w:type="dxa"/>
            <w:shd w:val="clear" w:color="auto" w:fill="auto"/>
          </w:tcPr>
          <w:p w:rsidR="00C93665" w:rsidRPr="00475CF1" w:rsidRDefault="007B79B0" w:rsidP="00475CF1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岳家星老</w:t>
            </w:r>
            <w:r w:rsidR="00C93665" w:rsidRPr="00475CF1">
              <w:rPr>
                <w:rFonts w:ascii="標楷體" w:eastAsia="標楷體" w:hAnsi="標楷體" w:hint="eastAsia"/>
              </w:rPr>
              <w:t>師</w:t>
            </w:r>
            <w:r w:rsidR="00F939A6" w:rsidRPr="00475CF1">
              <w:rPr>
                <w:rFonts w:ascii="標楷體" w:eastAsia="標楷體" w:hAnsi="標楷體" w:hint="eastAsia"/>
              </w:rPr>
              <w:t>與</w:t>
            </w:r>
          </w:p>
          <w:p w:rsidR="00C93665" w:rsidRPr="00475CF1" w:rsidRDefault="00C93665" w:rsidP="00475CF1">
            <w:pPr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475CF1">
              <w:rPr>
                <w:rFonts w:ascii="標楷體" w:eastAsia="標楷體" w:hAnsi="標楷體" w:hint="eastAsia"/>
              </w:rPr>
              <w:t>濱江</w:t>
            </w:r>
            <w:r w:rsidRPr="00475CF1">
              <w:rPr>
                <w:rFonts w:ascii="標楷體" w:eastAsia="標楷體" w:hAnsi="標楷體"/>
              </w:rPr>
              <w:t>國小吳勝學校長</w:t>
            </w:r>
          </w:p>
        </w:tc>
      </w:tr>
    </w:tbl>
    <w:p w:rsidR="00BB759C" w:rsidRDefault="0096756E" w:rsidP="000A75B6">
      <w:pPr>
        <w:numPr>
          <w:ilvl w:val="0"/>
          <w:numId w:val="1"/>
        </w:numPr>
        <w:spacing w:beforeLines="100" w:before="348"/>
        <w:ind w:left="482" w:hanging="482"/>
      </w:pPr>
      <w:r w:rsidRPr="000A75B6">
        <w:rPr>
          <w:rFonts w:ascii="標楷體" w:eastAsia="標楷體" w:hAnsi="標楷體"/>
          <w:szCs w:val="22"/>
        </w:rPr>
        <w:t>報名方式</w:t>
      </w:r>
      <w:r w:rsidRPr="000A75B6">
        <w:rPr>
          <w:rFonts w:ascii="標楷體" w:eastAsia="標楷體" w:hAnsi="標楷體"/>
          <w:szCs w:val="22"/>
          <w:shd w:val="clear" w:color="auto" w:fill="FFFFFF"/>
        </w:rPr>
        <w:t>：</w:t>
      </w:r>
    </w:p>
    <w:p w:rsidR="00A37D6D" w:rsidRDefault="00A37D6D" w:rsidP="00A37D6D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A37D6D">
        <w:rPr>
          <w:rFonts w:ascii="標楷體" w:eastAsia="標楷體" w:hAnsi="標楷體"/>
          <w:szCs w:val="24"/>
        </w:rPr>
        <w:t>請於報名截止日前逕行登入</w:t>
      </w:r>
      <w:r w:rsidRPr="00576AE9">
        <w:rPr>
          <w:rFonts w:ascii="標楷體" w:eastAsia="標楷體" w:hAnsi="標楷體"/>
          <w:szCs w:val="24"/>
          <w:u w:val="single"/>
        </w:rPr>
        <w:t>臺北市教師在職研習網站</w:t>
      </w:r>
      <w:hyperlink r:id="rId7" w:history="1">
        <w:r w:rsidRPr="00576AE9">
          <w:rPr>
            <w:rStyle w:val="aa"/>
            <w:rFonts w:ascii="標楷體" w:eastAsia="標楷體" w:hAnsi="標楷體"/>
            <w:szCs w:val="24"/>
          </w:rPr>
          <w:t>(http://insc.tp.edu.tw)</w:t>
        </w:r>
      </w:hyperlink>
      <w:r w:rsidRPr="00A37D6D">
        <w:rPr>
          <w:rFonts w:ascii="標楷體" w:eastAsia="標楷體" w:hAnsi="標楷體"/>
          <w:szCs w:val="24"/>
        </w:rPr>
        <w:t>報名，</w:t>
      </w:r>
      <w:r w:rsidRPr="00A37D6D">
        <w:rPr>
          <w:rFonts w:ascii="標楷體" w:eastAsia="標楷體" w:hAnsi="標楷體"/>
          <w:szCs w:val="24"/>
        </w:rPr>
        <w:t>並列印</w:t>
      </w:r>
      <w:r w:rsidRPr="00A37D6D">
        <w:rPr>
          <w:rFonts w:ascii="標楷體" w:eastAsia="標楷體" w:hAnsi="標楷體"/>
          <w:szCs w:val="24"/>
        </w:rPr>
        <w:t>報名表經行政程序核准後，再由貴校研習承辦人進入系統辦理薦派報名</w:t>
      </w:r>
      <w:r w:rsidR="0096756E" w:rsidRPr="00A37D6D">
        <w:rPr>
          <w:rFonts w:ascii="標楷體" w:eastAsia="標楷體" w:hAnsi="標楷體"/>
          <w:szCs w:val="24"/>
        </w:rPr>
        <w:t>。</w:t>
      </w:r>
    </w:p>
    <w:p w:rsidR="00BB759C" w:rsidRPr="00A37D6D" w:rsidRDefault="0096756E" w:rsidP="00A37D6D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A37D6D">
        <w:rPr>
          <w:rFonts w:ascii="標楷體" w:eastAsia="標楷體" w:hAnsi="標楷體"/>
          <w:szCs w:val="24"/>
        </w:rPr>
        <w:t>本活動依報名先後順序錄取。於報名截止後3日內公布研習名單(</w:t>
      </w:r>
      <w:r w:rsidR="00A37D6D">
        <w:rPr>
          <w:rFonts w:ascii="Times New Roman" w:eastAsia="標楷體" w:hAnsi="Times New Roman"/>
        </w:rPr>
        <w:t>以各研習員於教師在職研習網中登錄之電子郵件信箱通知</w:t>
      </w:r>
      <w:r w:rsidRPr="00A37D6D">
        <w:rPr>
          <w:rFonts w:ascii="標楷體" w:eastAsia="標楷體" w:hAnsi="標楷體"/>
          <w:szCs w:val="24"/>
        </w:rPr>
        <w:t>)，請自行列印研習通知並準時參加研習。</w:t>
      </w:r>
    </w:p>
    <w:p w:rsidR="00BB759C" w:rsidRDefault="0096756E" w:rsidP="00A37D6D">
      <w:pPr>
        <w:numPr>
          <w:ilvl w:val="0"/>
          <w:numId w:val="1"/>
        </w:numPr>
      </w:pPr>
      <w:r>
        <w:rPr>
          <w:rFonts w:ascii="標楷體" w:eastAsia="標楷體" w:hAnsi="標楷體"/>
          <w:szCs w:val="22"/>
        </w:rPr>
        <w:t>注意事項</w:t>
      </w:r>
      <w:r>
        <w:rPr>
          <w:rFonts w:ascii="標楷體" w:eastAsia="標楷體" w:hAnsi="標楷體"/>
          <w:szCs w:val="22"/>
          <w:shd w:val="clear" w:color="auto" w:fill="FFFFFF"/>
        </w:rPr>
        <w:t>：</w:t>
      </w:r>
    </w:p>
    <w:p w:rsidR="00C0336F" w:rsidRDefault="0096756E" w:rsidP="00C0336F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A37D6D">
        <w:rPr>
          <w:rFonts w:ascii="標楷體" w:eastAsia="標楷體" w:hAnsi="標楷體"/>
          <w:szCs w:val="24"/>
        </w:rPr>
        <w:t>依照報名順序優先錄取，如報名踴躍而致額滿，本承辦單位得提前截止報名。</w:t>
      </w:r>
    </w:p>
    <w:p w:rsidR="00C0336F" w:rsidRDefault="00C0336F" w:rsidP="00C0336F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C0336F">
        <w:rPr>
          <w:rFonts w:ascii="標楷體" w:eastAsia="標楷體" w:hAnsi="標楷體"/>
          <w:szCs w:val="24"/>
        </w:rPr>
        <w:t>為維護活動品質及參加</w:t>
      </w:r>
      <w:r w:rsidR="00E43B6C">
        <w:rPr>
          <w:rFonts w:ascii="標楷體" w:eastAsia="標楷體" w:hAnsi="標楷體" w:hint="eastAsia"/>
          <w:szCs w:val="24"/>
        </w:rPr>
        <w:t>者</w:t>
      </w:r>
      <w:r w:rsidRPr="00C0336F">
        <w:rPr>
          <w:rFonts w:ascii="標楷體" w:eastAsia="標楷體" w:hAnsi="標楷體"/>
          <w:szCs w:val="24"/>
        </w:rPr>
        <w:t>權益，獲報名錄取人員請務必出席並全程參與活動</w:t>
      </w:r>
      <w:r w:rsidRPr="00C0336F">
        <w:rPr>
          <w:rFonts w:ascii="新細明體" w:hAnsi="新細明體" w:hint="eastAsia"/>
          <w:szCs w:val="24"/>
        </w:rPr>
        <w:t>，</w:t>
      </w:r>
      <w:r w:rsidRPr="00C0336F">
        <w:rPr>
          <w:rFonts w:ascii="標楷體" w:eastAsia="標楷體" w:hAnsi="標楷體" w:hint="eastAsia"/>
          <w:b/>
          <w:szCs w:val="24"/>
        </w:rPr>
        <w:t>全程參與研習者核予</w:t>
      </w:r>
      <w:r w:rsidR="00EA5696">
        <w:rPr>
          <w:rFonts w:ascii="標楷體" w:eastAsia="標楷體" w:hAnsi="標楷體" w:hint="eastAsia"/>
          <w:b/>
          <w:szCs w:val="24"/>
        </w:rPr>
        <w:t>3</w:t>
      </w:r>
      <w:r w:rsidRPr="00C0336F">
        <w:rPr>
          <w:rFonts w:ascii="標楷體" w:eastAsia="標楷體" w:hAnsi="標楷體" w:hint="eastAsia"/>
          <w:b/>
          <w:szCs w:val="24"/>
        </w:rPr>
        <w:t>小時研習時數</w:t>
      </w:r>
      <w:r w:rsidRPr="00C0336F">
        <w:rPr>
          <w:rFonts w:ascii="標楷體" w:eastAsia="標楷體" w:hAnsi="標楷體"/>
          <w:szCs w:val="24"/>
        </w:rPr>
        <w:t>。</w:t>
      </w:r>
    </w:p>
    <w:p w:rsidR="00C0336F" w:rsidRDefault="00C0336F" w:rsidP="00AA302E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C0336F">
        <w:rPr>
          <w:rFonts w:ascii="標楷體" w:eastAsia="標楷體" w:hAnsi="標楷體"/>
          <w:szCs w:val="24"/>
        </w:rPr>
        <w:t>本活動場地</w:t>
      </w:r>
      <w:r w:rsidR="00A71515" w:rsidRPr="00AA302E">
        <w:rPr>
          <w:rFonts w:ascii="標楷體" w:eastAsia="標楷體" w:hAnsi="標楷體" w:hint="eastAsia"/>
          <w:szCs w:val="24"/>
        </w:rPr>
        <w:t>備有付費地下停車場</w:t>
      </w:r>
      <w:r w:rsidRPr="00AA302E">
        <w:rPr>
          <w:rFonts w:ascii="標楷體" w:eastAsia="標楷體" w:hAnsi="標楷體"/>
          <w:szCs w:val="24"/>
        </w:rPr>
        <w:t>，</w:t>
      </w:r>
      <w:r w:rsidR="00A71515" w:rsidRPr="00AA302E">
        <w:rPr>
          <w:rFonts w:ascii="標楷體" w:eastAsia="標楷體" w:hAnsi="標楷體" w:hint="eastAsia"/>
          <w:szCs w:val="24"/>
        </w:rPr>
        <w:t>以每小時30元、半小時</w:t>
      </w:r>
      <w:r w:rsidR="00A71515" w:rsidRPr="00AA302E">
        <w:rPr>
          <w:rFonts w:ascii="標楷體" w:eastAsia="標楷體" w:hAnsi="標楷體"/>
          <w:szCs w:val="24"/>
        </w:rPr>
        <w:t>15</w:t>
      </w:r>
      <w:r w:rsidR="00A71515" w:rsidRPr="00AA302E">
        <w:rPr>
          <w:rFonts w:ascii="標楷體" w:eastAsia="標楷體" w:hAnsi="標楷體" w:hint="eastAsia"/>
          <w:szCs w:val="24"/>
        </w:rPr>
        <w:t>元計，共1</w:t>
      </w:r>
      <w:r w:rsidR="00A71515" w:rsidRPr="00AA302E">
        <w:rPr>
          <w:rFonts w:ascii="標楷體" w:eastAsia="標楷體" w:hAnsi="標楷體"/>
          <w:szCs w:val="24"/>
        </w:rPr>
        <w:t>37</w:t>
      </w:r>
      <w:r w:rsidR="00A71515" w:rsidRPr="00AA302E">
        <w:rPr>
          <w:rFonts w:ascii="標楷體" w:eastAsia="標楷體" w:hAnsi="標楷體" w:hint="eastAsia"/>
          <w:szCs w:val="24"/>
        </w:rPr>
        <w:t>個停車位，因車位有限，建議可</w:t>
      </w:r>
      <w:r w:rsidRPr="00AA302E">
        <w:rPr>
          <w:rFonts w:ascii="標楷體" w:eastAsia="標楷體" w:hAnsi="標楷體"/>
          <w:szCs w:val="24"/>
        </w:rPr>
        <w:t>搭乘大眾交通工具前往。</w:t>
      </w:r>
    </w:p>
    <w:p w:rsidR="005D7BDF" w:rsidRPr="00C0336F" w:rsidRDefault="005D7BDF" w:rsidP="00C0336F">
      <w:pPr>
        <w:pStyle w:val="a3"/>
        <w:numPr>
          <w:ilvl w:val="2"/>
          <w:numId w:val="1"/>
        </w:numPr>
        <w:ind w:left="851" w:rightChars="226" w:right="542"/>
        <w:rPr>
          <w:rFonts w:ascii="標楷體" w:eastAsia="標楷體" w:hAnsi="標楷體"/>
          <w:szCs w:val="24"/>
        </w:rPr>
      </w:pPr>
      <w:r w:rsidRPr="00C0336F">
        <w:rPr>
          <w:rFonts w:ascii="標楷體" w:eastAsia="標楷體" w:hAnsi="標楷體" w:hint="eastAsia"/>
          <w:b/>
          <w:szCs w:val="24"/>
          <w:shd w:val="pct15" w:color="auto" w:fill="FFFFFF"/>
        </w:rPr>
        <w:t>為鼓勵</w:t>
      </w:r>
      <w:r w:rsidRPr="00C0336F">
        <w:rPr>
          <w:rFonts w:ascii="標楷體" w:eastAsia="標楷體" w:hAnsi="標楷體"/>
          <w:b/>
          <w:shd w:val="pct15" w:color="auto" w:fill="FFFFFF"/>
        </w:rPr>
        <w:t>臺北市新住民語</w:t>
      </w:r>
      <w:r w:rsidRPr="00C0336F">
        <w:rPr>
          <w:rFonts w:ascii="標楷體" w:eastAsia="標楷體" w:hAnsi="標楷體" w:hint="eastAsia"/>
          <w:b/>
          <w:shd w:val="pct15" w:color="auto" w:fill="FFFFFF"/>
        </w:rPr>
        <w:t>文</w:t>
      </w:r>
      <w:r w:rsidRPr="00C0336F">
        <w:rPr>
          <w:rFonts w:ascii="標楷體" w:eastAsia="標楷體" w:hAnsi="標楷體"/>
          <w:b/>
          <w:shd w:val="pct15" w:color="auto" w:fill="FFFFFF"/>
        </w:rPr>
        <w:t>教學支援教師</w:t>
      </w:r>
      <w:r w:rsidRPr="00C0336F">
        <w:rPr>
          <w:rFonts w:ascii="標楷體" w:eastAsia="標楷體" w:hAnsi="標楷體" w:hint="eastAsia"/>
          <w:b/>
          <w:shd w:val="pct15" w:color="auto" w:fill="FFFFFF"/>
        </w:rPr>
        <w:t>踴躍參與，本學年度</w:t>
      </w:r>
      <w:r w:rsidRPr="00C0336F">
        <w:rPr>
          <w:rFonts w:ascii="標楷體" w:eastAsia="標楷體" w:hAnsi="標楷體"/>
          <w:b/>
          <w:shd w:val="pct15" w:color="auto" w:fill="FFFFFF"/>
        </w:rPr>
        <w:t>新住民語文輔導</w:t>
      </w:r>
      <w:r w:rsidR="00B537F7" w:rsidRPr="00C0336F">
        <w:rPr>
          <w:rFonts w:ascii="標楷體" w:eastAsia="標楷體" w:hAnsi="標楷體" w:hint="eastAsia"/>
          <w:b/>
          <w:shd w:val="pct15" w:color="auto" w:fill="FFFFFF"/>
        </w:rPr>
        <w:t>小組</w:t>
      </w:r>
      <w:r w:rsidRPr="00C0336F">
        <w:rPr>
          <w:rFonts w:ascii="標楷體" w:eastAsia="標楷體" w:hAnsi="標楷體" w:hint="eastAsia"/>
          <w:b/>
          <w:shd w:val="pct15" w:color="auto" w:fill="FFFFFF"/>
        </w:rPr>
        <w:t>舉辦之限額活動將依教支老師參與本</w:t>
      </w:r>
      <w:r w:rsidR="00AB5007" w:rsidRPr="00C0336F">
        <w:rPr>
          <w:rFonts w:ascii="標楷體" w:eastAsia="標楷體" w:hAnsi="標楷體" w:hint="eastAsia"/>
          <w:b/>
          <w:shd w:val="pct15" w:color="auto" w:fill="FFFFFF"/>
        </w:rPr>
        <w:t>小組</w:t>
      </w:r>
      <w:r w:rsidRPr="00C0336F">
        <w:rPr>
          <w:rFonts w:ascii="標楷體" w:eastAsia="標楷體" w:hAnsi="標楷體" w:hint="eastAsia"/>
          <w:b/>
          <w:shd w:val="pct15" w:color="auto" w:fill="FFFFFF"/>
        </w:rPr>
        <w:t>舉辦之增能研習出席率作為錄取先後順序依據。</w:t>
      </w:r>
    </w:p>
    <w:p w:rsidR="009F03F8" w:rsidRDefault="0096756E" w:rsidP="00576AE9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十一、聯絡方式：</w:t>
      </w:r>
      <w:r w:rsidR="002B5B78">
        <w:rPr>
          <w:rFonts w:ascii="標楷體" w:eastAsia="標楷體" w:hAnsi="標楷體" w:hint="eastAsia"/>
        </w:rPr>
        <w:t>濱江</w:t>
      </w:r>
      <w:r w:rsidR="002B5B78" w:rsidRPr="006F5944">
        <w:rPr>
          <w:rFonts w:ascii="標楷體" w:eastAsia="標楷體" w:hAnsi="標楷體" w:hint="eastAsia"/>
        </w:rPr>
        <w:t>國小李</w:t>
      </w:r>
      <w:r w:rsidR="002B5B78">
        <w:rPr>
          <w:rFonts w:ascii="標楷體" w:eastAsia="標楷體" w:hAnsi="標楷體" w:hint="eastAsia"/>
        </w:rPr>
        <w:t>璿瑞</w:t>
      </w:r>
      <w:r w:rsidR="002B5B78" w:rsidRPr="006F5944">
        <w:rPr>
          <w:rFonts w:ascii="標楷體" w:eastAsia="標楷體" w:hAnsi="標楷體" w:hint="eastAsia"/>
        </w:rPr>
        <w:t>老師</w:t>
      </w:r>
      <w:r w:rsidR="002B5B78">
        <w:rPr>
          <w:rFonts w:ascii="標楷體" w:eastAsia="標楷體" w:hAnsi="標楷體" w:hint="eastAsia"/>
        </w:rPr>
        <w:t>，</w:t>
      </w:r>
      <w:r w:rsidR="002B5B78">
        <w:rPr>
          <w:rFonts w:ascii="標楷體" w:eastAsia="標楷體" w:hAnsi="標楷體"/>
        </w:rPr>
        <w:t>電話：</w:t>
      </w:r>
      <w:r w:rsidR="002B5B78" w:rsidRPr="00BE0375">
        <w:rPr>
          <w:rFonts w:ascii="標楷體" w:eastAsia="標楷體" w:hAnsi="標楷體" w:hint="eastAsia"/>
        </w:rPr>
        <w:t>(02) 8502-1571轉1606。</w:t>
      </w:r>
    </w:p>
    <w:p w:rsidR="00BB759C" w:rsidRDefault="0096756E" w:rsidP="00576AE9">
      <w:pPr>
        <w:spacing w:line="360" w:lineRule="exact"/>
      </w:pPr>
      <w:r>
        <w:rPr>
          <w:rFonts w:ascii="標楷體" w:eastAsia="標楷體" w:hAnsi="標楷體"/>
          <w:szCs w:val="22"/>
        </w:rPr>
        <w:t>十二、經    費：由</w:t>
      </w:r>
      <w:r>
        <w:rPr>
          <w:rFonts w:ascii="標楷體" w:eastAsia="標楷體" w:hAnsi="標楷體"/>
        </w:rPr>
        <w:t>臺北市國民教育輔導團新住民語文輔導小組</w:t>
      </w:r>
      <w:r>
        <w:rPr>
          <w:rFonts w:ascii="標楷體" w:eastAsia="標楷體" w:hAnsi="標楷體"/>
          <w:szCs w:val="22"/>
        </w:rPr>
        <w:t>相關經費項下支應。</w:t>
      </w:r>
    </w:p>
    <w:p w:rsidR="007B79B0" w:rsidRDefault="007B79B0" w:rsidP="00C0336F">
      <w:pPr>
        <w:widowControl/>
        <w:rPr>
          <w:rFonts w:ascii="標楷體" w:eastAsia="標楷體" w:hAnsi="標楷體"/>
          <w:sz w:val="28"/>
          <w:szCs w:val="28"/>
        </w:rPr>
      </w:pPr>
    </w:p>
    <w:p w:rsidR="00C0336F" w:rsidRPr="00D25415" w:rsidRDefault="00496731" w:rsidP="00C0336F">
      <w:pPr>
        <w:widowControl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419100</wp:posOffset>
            </wp:positionV>
            <wp:extent cx="5318760" cy="397764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36F" w:rsidRPr="00D25415">
        <w:rPr>
          <w:rFonts w:ascii="標楷體" w:eastAsia="標楷體" w:hAnsi="標楷體" w:hint="eastAsia"/>
          <w:sz w:val="28"/>
          <w:szCs w:val="28"/>
        </w:rPr>
        <w:t xml:space="preserve">附件  </w:t>
      </w:r>
    </w:p>
    <w:p w:rsidR="00C0336F" w:rsidRPr="000A75B6" w:rsidRDefault="00C0336F" w:rsidP="00C0336F">
      <w:pPr>
        <w:widowControl/>
        <w:rPr>
          <w:rFonts w:ascii="標楷體" w:eastAsia="標楷體" w:hAnsi="標楷體" w:hint="eastAsia"/>
        </w:rPr>
      </w:pPr>
    </w:p>
    <w:p w:rsidR="00C0336F" w:rsidRDefault="00C0336F" w:rsidP="00C0336F">
      <w:pPr>
        <w:widowControl/>
        <w:jc w:val="center"/>
        <w:rPr>
          <w:rFonts w:ascii="標楷體" w:eastAsia="標楷體" w:hAnsi="標楷體"/>
        </w:rPr>
      </w:pPr>
    </w:p>
    <w:p w:rsidR="00C0336F" w:rsidRDefault="00496731">
      <w:pPr>
        <w:widowControl/>
        <w:rPr>
          <w:rFonts w:ascii="標楷體" w:eastAsia="標楷體" w:hAnsi="標楷體"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3711575</wp:posOffset>
            </wp:positionV>
            <wp:extent cx="4914900" cy="4511040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336F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37" w:rsidRDefault="00D81237">
      <w:r>
        <w:separator/>
      </w:r>
    </w:p>
  </w:endnote>
  <w:endnote w:type="continuationSeparator" w:id="0">
    <w:p w:rsidR="00D81237" w:rsidRDefault="00D8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127" w:rsidRDefault="00450127">
    <w:pPr>
      <w:pStyle w:val="a8"/>
      <w:jc w:val="center"/>
    </w:pPr>
  </w:p>
  <w:p w:rsidR="0096756E" w:rsidRDefault="009675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37" w:rsidRDefault="00D81237">
      <w:r>
        <w:rPr>
          <w:color w:val="000000"/>
        </w:rPr>
        <w:separator/>
      </w:r>
    </w:p>
  </w:footnote>
  <w:footnote w:type="continuationSeparator" w:id="0">
    <w:p w:rsidR="00D81237" w:rsidRDefault="00D8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7AB"/>
    <w:multiLevelType w:val="multilevel"/>
    <w:tmpl w:val="C074C978"/>
    <w:lvl w:ilvl="0">
      <w:start w:val="1"/>
      <w:numFmt w:val="taiwaneseCountingThousand"/>
      <w:lvlText w:val="(%1)"/>
      <w:lvlJc w:val="left"/>
      <w:pPr>
        <w:ind w:left="706" w:hanging="480"/>
      </w:pPr>
    </w:lvl>
    <w:lvl w:ilvl="1">
      <w:start w:val="1"/>
      <w:numFmt w:val="ideographTraditional"/>
      <w:lvlText w:val="%2、"/>
      <w:lvlJc w:val="left"/>
      <w:pPr>
        <w:ind w:left="1186" w:hanging="480"/>
      </w:pPr>
    </w:lvl>
    <w:lvl w:ilvl="2">
      <w:start w:val="1"/>
      <w:numFmt w:val="lowerRoman"/>
      <w:lvlText w:val="%3."/>
      <w:lvlJc w:val="right"/>
      <w:pPr>
        <w:ind w:left="1666" w:hanging="480"/>
      </w:pPr>
    </w:lvl>
    <w:lvl w:ilvl="3">
      <w:start w:val="1"/>
      <w:numFmt w:val="decimal"/>
      <w:lvlText w:val="%4."/>
      <w:lvlJc w:val="left"/>
      <w:pPr>
        <w:ind w:left="2146" w:hanging="480"/>
      </w:pPr>
    </w:lvl>
    <w:lvl w:ilvl="4">
      <w:start w:val="1"/>
      <w:numFmt w:val="ideographTraditional"/>
      <w:lvlText w:val="%5、"/>
      <w:lvlJc w:val="left"/>
      <w:pPr>
        <w:ind w:left="2626" w:hanging="480"/>
      </w:pPr>
    </w:lvl>
    <w:lvl w:ilvl="5">
      <w:start w:val="1"/>
      <w:numFmt w:val="lowerRoman"/>
      <w:lvlText w:val="%6."/>
      <w:lvlJc w:val="right"/>
      <w:pPr>
        <w:ind w:left="3106" w:hanging="480"/>
      </w:pPr>
    </w:lvl>
    <w:lvl w:ilvl="6">
      <w:start w:val="1"/>
      <w:numFmt w:val="decimal"/>
      <w:lvlText w:val="%7."/>
      <w:lvlJc w:val="left"/>
      <w:pPr>
        <w:ind w:left="3586" w:hanging="480"/>
      </w:pPr>
    </w:lvl>
    <w:lvl w:ilvl="7">
      <w:start w:val="1"/>
      <w:numFmt w:val="ideographTraditional"/>
      <w:lvlText w:val="%8、"/>
      <w:lvlJc w:val="left"/>
      <w:pPr>
        <w:ind w:left="4066" w:hanging="480"/>
      </w:pPr>
    </w:lvl>
    <w:lvl w:ilvl="8">
      <w:start w:val="1"/>
      <w:numFmt w:val="lowerRoman"/>
      <w:lvlText w:val="%9."/>
      <w:lvlJc w:val="right"/>
      <w:pPr>
        <w:ind w:left="4546" w:hanging="480"/>
      </w:pPr>
    </w:lvl>
  </w:abstractNum>
  <w:abstractNum w:abstractNumId="1" w15:restartNumberingAfterBreak="0">
    <w:nsid w:val="0F2239BC"/>
    <w:multiLevelType w:val="multilevel"/>
    <w:tmpl w:val="27DCA3E4"/>
    <w:lvl w:ilvl="0">
      <w:start w:val="1"/>
      <w:numFmt w:val="taiwaneseCountingThousand"/>
      <w:lvlText w:val="(%1)"/>
      <w:lvlJc w:val="left"/>
      <w:pPr>
        <w:ind w:left="735" w:hanging="48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695" w:hanging="480"/>
      </w:pPr>
    </w:lvl>
    <w:lvl w:ilvl="3">
      <w:start w:val="1"/>
      <w:numFmt w:val="decimal"/>
      <w:lvlText w:val="%4."/>
      <w:lvlJc w:val="left"/>
      <w:pPr>
        <w:ind w:left="2175" w:hanging="480"/>
      </w:pPr>
    </w:lvl>
    <w:lvl w:ilvl="4">
      <w:start w:val="1"/>
      <w:numFmt w:val="ideographTraditional"/>
      <w:lvlText w:val="%5、"/>
      <w:lvlJc w:val="left"/>
      <w:pPr>
        <w:ind w:left="2655" w:hanging="480"/>
      </w:pPr>
    </w:lvl>
    <w:lvl w:ilvl="5">
      <w:start w:val="1"/>
      <w:numFmt w:val="lowerRoman"/>
      <w:lvlText w:val="%6."/>
      <w:lvlJc w:val="right"/>
      <w:pPr>
        <w:ind w:left="3135" w:hanging="480"/>
      </w:pPr>
    </w:lvl>
    <w:lvl w:ilvl="6">
      <w:start w:val="1"/>
      <w:numFmt w:val="decimal"/>
      <w:lvlText w:val="%7."/>
      <w:lvlJc w:val="left"/>
      <w:pPr>
        <w:ind w:left="3615" w:hanging="480"/>
      </w:pPr>
    </w:lvl>
    <w:lvl w:ilvl="7">
      <w:start w:val="1"/>
      <w:numFmt w:val="ideographTraditional"/>
      <w:lvlText w:val="%8、"/>
      <w:lvlJc w:val="left"/>
      <w:pPr>
        <w:ind w:left="4095" w:hanging="480"/>
      </w:pPr>
    </w:lvl>
    <w:lvl w:ilvl="8">
      <w:start w:val="1"/>
      <w:numFmt w:val="lowerRoman"/>
      <w:lvlText w:val="%9."/>
      <w:lvlJc w:val="right"/>
      <w:pPr>
        <w:ind w:left="4575" w:hanging="480"/>
      </w:pPr>
    </w:lvl>
  </w:abstractNum>
  <w:abstractNum w:abstractNumId="2" w15:restartNumberingAfterBreak="0">
    <w:nsid w:val="13247B92"/>
    <w:multiLevelType w:val="multilevel"/>
    <w:tmpl w:val="C778C41A"/>
    <w:lvl w:ilvl="0">
      <w:start w:val="1"/>
      <w:numFmt w:val="taiwaneseCountingThousand"/>
      <w:lvlText w:val="(%1)"/>
      <w:lvlJc w:val="left"/>
      <w:pPr>
        <w:ind w:left="942" w:hanging="480"/>
      </w:pPr>
    </w:lvl>
    <w:lvl w:ilvl="1">
      <w:start w:val="1"/>
      <w:numFmt w:val="ideographTraditional"/>
      <w:lvlText w:val="%2、"/>
      <w:lvlJc w:val="left"/>
      <w:pPr>
        <w:ind w:left="1422" w:hanging="480"/>
      </w:pPr>
    </w:lvl>
    <w:lvl w:ilvl="2">
      <w:start w:val="1"/>
      <w:numFmt w:val="lowerRoman"/>
      <w:lvlText w:val="%3."/>
      <w:lvlJc w:val="right"/>
      <w:pPr>
        <w:ind w:left="1902" w:hanging="480"/>
      </w:pPr>
    </w:lvl>
    <w:lvl w:ilvl="3">
      <w:start w:val="1"/>
      <w:numFmt w:val="decimal"/>
      <w:lvlText w:val="%4."/>
      <w:lvlJc w:val="left"/>
      <w:pPr>
        <w:ind w:left="2382" w:hanging="480"/>
      </w:pPr>
    </w:lvl>
    <w:lvl w:ilvl="4">
      <w:start w:val="1"/>
      <w:numFmt w:val="ideographTraditional"/>
      <w:lvlText w:val="%5、"/>
      <w:lvlJc w:val="left"/>
      <w:pPr>
        <w:ind w:left="2862" w:hanging="480"/>
      </w:pPr>
    </w:lvl>
    <w:lvl w:ilvl="5">
      <w:start w:val="1"/>
      <w:numFmt w:val="lowerRoman"/>
      <w:lvlText w:val="%6."/>
      <w:lvlJc w:val="right"/>
      <w:pPr>
        <w:ind w:left="3342" w:hanging="480"/>
      </w:pPr>
    </w:lvl>
    <w:lvl w:ilvl="6">
      <w:start w:val="1"/>
      <w:numFmt w:val="decimal"/>
      <w:lvlText w:val="%7."/>
      <w:lvlJc w:val="left"/>
      <w:pPr>
        <w:ind w:left="3822" w:hanging="480"/>
      </w:pPr>
    </w:lvl>
    <w:lvl w:ilvl="7">
      <w:start w:val="1"/>
      <w:numFmt w:val="ideographTraditional"/>
      <w:lvlText w:val="%8、"/>
      <w:lvlJc w:val="left"/>
      <w:pPr>
        <w:ind w:left="4302" w:hanging="480"/>
      </w:pPr>
    </w:lvl>
    <w:lvl w:ilvl="8">
      <w:start w:val="1"/>
      <w:numFmt w:val="lowerRoman"/>
      <w:lvlText w:val="%9."/>
      <w:lvlJc w:val="right"/>
      <w:pPr>
        <w:ind w:left="4782" w:hanging="480"/>
      </w:pPr>
    </w:lvl>
  </w:abstractNum>
  <w:abstractNum w:abstractNumId="3" w15:restartNumberingAfterBreak="0">
    <w:nsid w:val="1B025CA1"/>
    <w:multiLevelType w:val="multilevel"/>
    <w:tmpl w:val="202A5B6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560" w:hanging="6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0225A7"/>
    <w:multiLevelType w:val="multilevel"/>
    <w:tmpl w:val="202A5B6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560" w:hanging="6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E6121F"/>
    <w:multiLevelType w:val="multilevel"/>
    <w:tmpl w:val="202A5B6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560" w:hanging="6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5A24CF"/>
    <w:multiLevelType w:val="multilevel"/>
    <w:tmpl w:val="202A5B6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560" w:hanging="6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C"/>
    <w:rsid w:val="00014274"/>
    <w:rsid w:val="0003103E"/>
    <w:rsid w:val="00034602"/>
    <w:rsid w:val="000427A6"/>
    <w:rsid w:val="00070F1F"/>
    <w:rsid w:val="000922D0"/>
    <w:rsid w:val="000A75B6"/>
    <w:rsid w:val="000C4F0C"/>
    <w:rsid w:val="0012548C"/>
    <w:rsid w:val="00132E02"/>
    <w:rsid w:val="00144D03"/>
    <w:rsid w:val="00195B77"/>
    <w:rsid w:val="00201EF3"/>
    <w:rsid w:val="002458B8"/>
    <w:rsid w:val="00246EE0"/>
    <w:rsid w:val="002504F6"/>
    <w:rsid w:val="00295087"/>
    <w:rsid w:val="0029561D"/>
    <w:rsid w:val="002B5B78"/>
    <w:rsid w:val="0035070D"/>
    <w:rsid w:val="003677CA"/>
    <w:rsid w:val="003801D1"/>
    <w:rsid w:val="00381CDF"/>
    <w:rsid w:val="003D5440"/>
    <w:rsid w:val="003F6D2E"/>
    <w:rsid w:val="0041002F"/>
    <w:rsid w:val="00427F5D"/>
    <w:rsid w:val="00442FA4"/>
    <w:rsid w:val="00450127"/>
    <w:rsid w:val="00475CF1"/>
    <w:rsid w:val="00496731"/>
    <w:rsid w:val="004C5C7F"/>
    <w:rsid w:val="004E2990"/>
    <w:rsid w:val="004E40B9"/>
    <w:rsid w:val="00502428"/>
    <w:rsid w:val="00511F23"/>
    <w:rsid w:val="005237BE"/>
    <w:rsid w:val="0054029C"/>
    <w:rsid w:val="00567DC3"/>
    <w:rsid w:val="00576AE9"/>
    <w:rsid w:val="00593E9D"/>
    <w:rsid w:val="005965FB"/>
    <w:rsid w:val="005D7BDF"/>
    <w:rsid w:val="006645DC"/>
    <w:rsid w:val="006A213D"/>
    <w:rsid w:val="006A4616"/>
    <w:rsid w:val="006B42B7"/>
    <w:rsid w:val="006F34EE"/>
    <w:rsid w:val="006F5944"/>
    <w:rsid w:val="0071159C"/>
    <w:rsid w:val="00714D29"/>
    <w:rsid w:val="00716A7A"/>
    <w:rsid w:val="007262B3"/>
    <w:rsid w:val="00730E5F"/>
    <w:rsid w:val="00751A19"/>
    <w:rsid w:val="00792099"/>
    <w:rsid w:val="007B21ED"/>
    <w:rsid w:val="007B79B0"/>
    <w:rsid w:val="007C29BC"/>
    <w:rsid w:val="00804515"/>
    <w:rsid w:val="0083587F"/>
    <w:rsid w:val="00872AAD"/>
    <w:rsid w:val="00877A15"/>
    <w:rsid w:val="00880C25"/>
    <w:rsid w:val="00880D40"/>
    <w:rsid w:val="008D2FC5"/>
    <w:rsid w:val="008E4616"/>
    <w:rsid w:val="009017F9"/>
    <w:rsid w:val="009122CC"/>
    <w:rsid w:val="0096756E"/>
    <w:rsid w:val="009703D6"/>
    <w:rsid w:val="00970893"/>
    <w:rsid w:val="009A15ED"/>
    <w:rsid w:val="009A35C5"/>
    <w:rsid w:val="009B7251"/>
    <w:rsid w:val="009E70CA"/>
    <w:rsid w:val="009F03F8"/>
    <w:rsid w:val="009F0CA7"/>
    <w:rsid w:val="00A21439"/>
    <w:rsid w:val="00A27C3A"/>
    <w:rsid w:val="00A3041C"/>
    <w:rsid w:val="00A36B66"/>
    <w:rsid w:val="00A37D6D"/>
    <w:rsid w:val="00A573F4"/>
    <w:rsid w:val="00A64E03"/>
    <w:rsid w:val="00A71515"/>
    <w:rsid w:val="00A7355E"/>
    <w:rsid w:val="00A74511"/>
    <w:rsid w:val="00A82140"/>
    <w:rsid w:val="00AA302E"/>
    <w:rsid w:val="00AB5007"/>
    <w:rsid w:val="00AC3D48"/>
    <w:rsid w:val="00AC67D9"/>
    <w:rsid w:val="00AD126B"/>
    <w:rsid w:val="00AD4995"/>
    <w:rsid w:val="00AE19E9"/>
    <w:rsid w:val="00AE7EB2"/>
    <w:rsid w:val="00AF1E88"/>
    <w:rsid w:val="00AF73BA"/>
    <w:rsid w:val="00B1390F"/>
    <w:rsid w:val="00B32CDB"/>
    <w:rsid w:val="00B537F7"/>
    <w:rsid w:val="00B849DE"/>
    <w:rsid w:val="00B94E04"/>
    <w:rsid w:val="00BB5EB2"/>
    <w:rsid w:val="00BB759C"/>
    <w:rsid w:val="00BC043B"/>
    <w:rsid w:val="00C0336F"/>
    <w:rsid w:val="00C14B78"/>
    <w:rsid w:val="00C22632"/>
    <w:rsid w:val="00C36453"/>
    <w:rsid w:val="00C50346"/>
    <w:rsid w:val="00C55C7C"/>
    <w:rsid w:val="00C861A4"/>
    <w:rsid w:val="00C93665"/>
    <w:rsid w:val="00CC67F9"/>
    <w:rsid w:val="00D25415"/>
    <w:rsid w:val="00D81237"/>
    <w:rsid w:val="00DB0A84"/>
    <w:rsid w:val="00DC6836"/>
    <w:rsid w:val="00DE5157"/>
    <w:rsid w:val="00DF7AC5"/>
    <w:rsid w:val="00E33559"/>
    <w:rsid w:val="00E43B6C"/>
    <w:rsid w:val="00EA5696"/>
    <w:rsid w:val="00F939A6"/>
    <w:rsid w:val="00FE7AC7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450D2-3B66-4C28-A90A-E7FEE5AD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BC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b">
    <w:name w:val="Unresolved Mention"/>
    <w:uiPriority w:val="99"/>
    <w:semiHidden/>
    <w:unhideWhenUsed/>
    <w:rsid w:val="003D5440"/>
    <w:rPr>
      <w:color w:val="605E5C"/>
      <w:shd w:val="clear" w:color="auto" w:fill="E1DFDD"/>
    </w:rPr>
  </w:style>
  <w:style w:type="character" w:customStyle="1" w:styleId="20">
    <w:name w:val="標題 2 字元"/>
    <w:link w:val="2"/>
    <w:uiPriority w:val="9"/>
    <w:semiHidden/>
    <w:rsid w:val="007C29BC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table" w:styleId="ac">
    <w:name w:val="Table Grid"/>
    <w:basedOn w:val="a1"/>
    <w:uiPriority w:val="39"/>
    <w:rsid w:val="00C9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吳佳芬</dc:creator>
  <cp:keywords/>
  <cp:lastModifiedBy>szuyu</cp:lastModifiedBy>
  <cp:revision>2</cp:revision>
  <cp:lastPrinted>2019-09-19T07:13:00Z</cp:lastPrinted>
  <dcterms:created xsi:type="dcterms:W3CDTF">2024-03-18T08:10:00Z</dcterms:created>
  <dcterms:modified xsi:type="dcterms:W3CDTF">2024-03-18T08:10:00Z</dcterms:modified>
</cp:coreProperties>
</file>