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4D" w:rsidRDefault="00BA77F3">
      <w:pPr>
        <w:jc w:val="center"/>
        <w:rPr>
          <w:rFonts w:ascii="Arial" w:eastAsia="標楷體" w:hAnsi="Arial" w:cs="Arial"/>
          <w:b/>
          <w:sz w:val="44"/>
          <w:szCs w:val="44"/>
        </w:rPr>
      </w:pPr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:rsidR="009D2A4D" w:rsidRDefault="00BA77F3">
      <w:pPr>
        <w:spacing w:line="640" w:lineRule="exact"/>
        <w:jc w:val="center"/>
      </w:pPr>
      <w:bookmarkStart w:id="0" w:name="_GoBack"/>
      <w:r>
        <w:rPr>
          <w:rFonts w:ascii="Arial" w:eastAsia="標楷體" w:hAnsi="Arial" w:cs="Arial"/>
          <w:b/>
          <w:w w:val="80"/>
          <w:sz w:val="36"/>
          <w:szCs w:val="36"/>
        </w:rPr>
        <w:t>2024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「尋根溯源～創意族譜設計比賽」實施計畫</w:t>
      </w:r>
    </w:p>
    <w:bookmarkEnd w:id="0"/>
    <w:p w:rsidR="009D2A4D" w:rsidRDefault="009D2A4D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:rsidR="009D2A4D" w:rsidRDefault="00BA77F3">
      <w:pPr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:rsidR="009D2A4D" w:rsidRDefault="00BA77F3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:rsidR="009D2A4D" w:rsidRDefault="00BA77F3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:rsidR="009D2A4D" w:rsidRDefault="00BA77F3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:rsidR="009D2A4D" w:rsidRDefault="00BA77F3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:rsidR="009D2A4D" w:rsidRDefault="009D2A4D">
      <w:pPr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:rsidR="009D2A4D" w:rsidRDefault="00BA77F3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113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113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:rsidR="009D2A4D" w:rsidRDefault="00BA77F3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展出地點：臺北市立文獻館樹心會館。</w:t>
      </w:r>
    </w:p>
    <w:p w:rsidR="009D2A4D" w:rsidRDefault="009D2A4D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:rsidR="009D2A4D" w:rsidRDefault="00BA77F3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:rsidR="009D2A4D" w:rsidRDefault="009D2A4D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:rsidR="009D2A4D" w:rsidRDefault="00BA77F3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:rsidR="009D2A4D" w:rsidRDefault="00BA77F3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:rsidR="009D2A4D" w:rsidRDefault="00BA77F3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:rsidR="009D2A4D" w:rsidRDefault="00BA77F3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113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19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:rsidR="009D2A4D" w:rsidRDefault="00BA77F3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7" w:history="1"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:rsidR="009D2A4D" w:rsidRDefault="00BA77F3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作品由各校教務處統一收件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r>
        <w:rPr>
          <w:rFonts w:ascii="Arial" w:eastAsia="標楷體" w:hAnsi="Arial" w:cs="Arial"/>
          <w:sz w:val="28"/>
          <w:szCs w:val="28"/>
        </w:rPr>
        <w:t>逕送臺北市立文獻館。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174-1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2311- 5770</w:t>
      </w:r>
    </w:p>
    <w:p w:rsidR="009D2A4D" w:rsidRDefault="009D2A4D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9D2A4D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tbl>
      <w:tblPr>
        <w:tblW w:w="4518" w:type="pct"/>
        <w:tblInd w:w="6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997"/>
        <w:gridCol w:w="1337"/>
        <w:gridCol w:w="1402"/>
        <w:gridCol w:w="1411"/>
        <w:gridCol w:w="1325"/>
      </w:tblGrid>
      <w:tr w:rsidR="009D2A4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類別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9D2A4D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A4D" w:rsidRDefault="00BA77F3">
            <w:pPr>
              <w:ind w:left="854" w:hanging="854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備註：優選以上作品指導老師及推廣熱心行政人員，由本館函請學校敘獎，</w:t>
            </w: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br/>
            </w: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敘獎額度由各校依規定自行辦理。</w:t>
            </w:r>
          </w:p>
        </w:tc>
      </w:tr>
    </w:tbl>
    <w:p w:rsidR="009D2A4D" w:rsidRDefault="009D2A4D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9D2A4D" w:rsidRDefault="00BA77F3">
      <w:pPr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</w:t>
      </w:r>
      <w:r>
        <w:rPr>
          <w:rFonts w:ascii="標楷體" w:eastAsia="標楷體" w:hAnsi="標楷體" w:cs="Arial"/>
          <w:color w:val="000000"/>
          <w:sz w:val="28"/>
          <w:szCs w:val="28"/>
        </w:rPr>
        <w:t>...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:rsidR="009D2A4D" w:rsidRDefault="00BA77F3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內容除文字介紹外，可佐以照片、圖片、圖表等說明。</w:t>
      </w:r>
    </w:p>
    <w:p w:rsidR="009D2A4D" w:rsidRDefault="00BA77F3">
      <w:pPr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9D2A4D" w:rsidRDefault="00BA77F3">
      <w:pPr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:rsidR="009D2A4D" w:rsidRDefault="00BA77F3">
      <w:pPr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lastRenderedPageBreak/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:rsidR="009D2A4D" w:rsidRDefault="00BA77F3">
      <w:pPr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:rsidR="009D2A4D" w:rsidRDefault="00BA77F3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:rsidR="009D2A4D" w:rsidRDefault="00BA77F3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，視為棄權。</w:t>
      </w:r>
    </w:p>
    <w:p w:rsidR="009D2A4D" w:rsidRDefault="00BA77F3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:rsidR="009D2A4D" w:rsidRDefault="00BA77F3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多，將依評審作業</w:t>
      </w:r>
      <w:r>
        <w:rPr>
          <w:rFonts w:ascii="Arial" w:eastAsia="標楷體" w:hAnsi="Arial" w:cs="Arial"/>
          <w:color w:val="000000"/>
          <w:sz w:val="28"/>
          <w:szCs w:val="28"/>
        </w:rPr>
        <w:t>擇優增件，依照實際評分結果，辦理後續增頒獎項作業。</w:t>
      </w:r>
    </w:p>
    <w:p w:rsidR="009D2A4D" w:rsidRDefault="009D2A4D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9D2A4D" w:rsidRDefault="00BA77F3">
      <w:pPr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491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292"/>
        <w:gridCol w:w="6109"/>
      </w:tblGrid>
      <w:tr w:rsidR="009D2A4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平面作品：ㄧ律採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92245" cy="1949445"/>
                  <wp:effectExtent l="0" t="0" r="0" b="0"/>
                  <wp:docPr id="3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45" cy="194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ind w:left="245" w:hanging="348"/>
              <w:jc w:val="both"/>
            </w:pPr>
            <w:r>
              <w:object w:dxaOrig="238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25pt;height:153pt;visibility:visible;mso-wrap-style:square" o:ole="">
                  <v:imagedata r:id="rId10" o:title=""/>
                </v:shape>
                <o:OLEObject Type="Embed" ProgID="PBrush" ShapeID="Picture 2" DrawAspect="Content" ObjectID="_1762250736" r:id="rId11"/>
              </w:objec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海報紙，請預留框面上下各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公分，以利本館為得獎作品展示裱框。</w:t>
            </w:r>
          </w:p>
          <w:p w:rsidR="009D2A4D" w:rsidRDefault="00BA77F3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:rsidR="009D2A4D" w:rsidRDefault="00BA77F3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49067" cy="1078233"/>
                  <wp:effectExtent l="0" t="0" r="0" b="7617"/>
                  <wp:docPr id="4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67" cy="107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391021" cy="1078233"/>
                  <wp:effectExtent l="0" t="0" r="0" b="7617"/>
                  <wp:docPr id="5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1" cy="107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4D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A4D" w:rsidRDefault="00BA77F3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範圍以內設計為主，高度勿超過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:rsidR="009D2A4D" w:rsidRDefault="00BA77F3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lastRenderedPageBreak/>
              <w:t>印，以方便評審閱讀。</w:t>
            </w:r>
          </w:p>
        </w:tc>
      </w:tr>
    </w:tbl>
    <w:p w:rsidR="009D2A4D" w:rsidRDefault="009D2A4D">
      <w:pPr>
        <w:snapToGrid w:val="0"/>
        <w:spacing w:line="300" w:lineRule="auto"/>
        <w:ind w:firstLine="546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:rsidR="009D2A4D" w:rsidRDefault="00BA77F3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113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:rsidR="009D2A4D" w:rsidRDefault="00BA77F3">
      <w:pPr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頒獎典禮現場共頒發特優、優選、佳作得獎者之獎狀及圖書禮券。</w:t>
      </w:r>
    </w:p>
    <w:p w:rsidR="009D2A4D" w:rsidRDefault="00BA77F3">
      <w:pPr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:rsidR="009D2A4D" w:rsidRDefault="00BA77F3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9D2A4D" w:rsidRDefault="009D2A4D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:rsidR="009D2A4D" w:rsidRDefault="00BA77F3">
      <w:pPr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9D2A4D" w:rsidRDefault="00BA77F3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參賽作品於收件至領回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含競賽展出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期間，因不可抗拒之情事而損壞者，主</w:t>
      </w: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</w:rPr>
        <w:t>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:rsidR="009D2A4D" w:rsidRDefault="00BA77F3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D2A4D" w:rsidRDefault="00BA77F3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113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（星期一）至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（星期三）上午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:rsidR="009D2A4D" w:rsidRDefault="009D2A4D">
      <w:pPr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:rsidR="009D2A4D" w:rsidRDefault="00BA77F3">
      <w:pPr>
        <w:snapToGrid w:val="0"/>
        <w:spacing w:line="300" w:lineRule="auto"/>
        <w:ind w:left="1960" w:hanging="196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p w:rsidR="009D2A4D" w:rsidRDefault="00BA77F3">
      <w:pPr>
        <w:pageBreakBefore/>
        <w:snapToGrid w:val="0"/>
        <w:spacing w:line="300" w:lineRule="auto"/>
        <w:ind w:left="1960" w:hanging="1960"/>
        <w:jc w:val="center"/>
      </w:pPr>
      <w:r>
        <w:rPr>
          <w:rFonts w:ascii="Arial" w:eastAsia="標楷體" w:hAnsi="Arial" w:cs="Arial"/>
          <w:b/>
          <w:sz w:val="36"/>
          <w:szCs w:val="36"/>
        </w:rPr>
        <w:lastRenderedPageBreak/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:rsidR="009D2A4D" w:rsidRDefault="00BA77F3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:rsidR="009D2A4D" w:rsidRDefault="009D2A4D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9D2A4D" w:rsidRDefault="00BA77F3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r>
        <w:rPr>
          <w:rFonts w:ascii="Arial" w:eastAsia="標楷體" w:hAnsi="Arial" w:cs="Arial"/>
          <w:color w:val="000000"/>
        </w:rPr>
        <w:t>ㄧ律採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:rsidR="009D2A4D" w:rsidRDefault="00BA77F3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，請預留框面上下各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公分，以利本館為得獎作品展示裱框。</w:t>
      </w:r>
    </w:p>
    <w:p w:rsidR="009D2A4D" w:rsidRDefault="00BA77F3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:rsidR="009D2A4D" w:rsidRDefault="00BA77F3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:rsidR="009D2A4D" w:rsidRDefault="009D2A4D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:rsidR="009D2A4D" w:rsidRDefault="00BA77F3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:rsidR="009D2A4D" w:rsidRDefault="00BA77F3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範圍以內設計為主，高度勿超過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:rsidR="009D2A4D" w:rsidRDefault="00BA77F3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:rsidR="009D2A4D" w:rsidRDefault="009D2A4D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9D2A4D" w:rsidRDefault="00BA77F3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:rsidR="009D2A4D" w:rsidRDefault="009D2A4D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D2A4D" w:rsidRDefault="00BA77F3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一、為擴大教育推廣之功效，所有參賽作品（含圖檔），作者須同意本館無償使用於本館相關文宣品及辦理展示，主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:rsidR="009D2A4D" w:rsidRDefault="00BA77F3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期間，因不可抗拒之情事而損壞者，主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:rsidR="009D2A4D" w:rsidRDefault="00BA77F3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:rsidR="009D2A4D" w:rsidRDefault="00BA77F3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四、展覽結束後本館將發函通知各校領回參賽作品，本館六日休館，請於上班時間內</w:t>
      </w:r>
      <w:r>
        <w:rPr>
          <w:rFonts w:ascii="Arial" w:eastAsia="標楷體" w:hAnsi="Arial" w:cs="Arial"/>
          <w:color w:val="0000FF"/>
        </w:rPr>
        <w:t>113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（星期一）至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（星期三）上午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</w:t>
      </w:r>
      <w:r>
        <w:rPr>
          <w:rFonts w:ascii="Arial" w:eastAsia="標楷體" w:hAnsi="Arial" w:cs="Arial"/>
        </w:rPr>
        <w:t>異議且不負保管責任。</w:t>
      </w:r>
    </w:p>
    <w:p w:rsidR="009D2A4D" w:rsidRDefault="009D2A4D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:rsidR="009D2A4D" w:rsidRDefault="00BA77F3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:rsidR="009D2A4D" w:rsidRDefault="009D2A4D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D2A4D" w:rsidRDefault="00BA77F3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9D2A4D" w:rsidRDefault="00BA77F3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:rsidR="009D2A4D" w:rsidRDefault="00BA77F3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:rsidR="009D2A4D" w:rsidRDefault="00BA77F3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:rsidR="009D2A4D" w:rsidRDefault="00BA77F3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:rsidR="009D2A4D" w:rsidRDefault="00BA77F3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</w:t>
      </w:r>
      <w:r>
        <w:rPr>
          <w:rFonts w:ascii="標楷體" w:eastAsia="標楷體" w:hAnsi="標楷體" w:cs="Arial"/>
          <w:color w:val="000000"/>
        </w:rPr>
        <w:t>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:rsidR="009D2A4D" w:rsidRDefault="00BA77F3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內容除文字介紹外，可佐以照片、圖片、圖表等說明。</w:t>
      </w:r>
    </w:p>
    <w:p w:rsidR="009D2A4D" w:rsidRDefault="009D2A4D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9D2A4D" w:rsidRDefault="00BA77F3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9D2A4D" w:rsidRDefault="00BA77F3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:rsidR="009D2A4D" w:rsidRDefault="009D2A4D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9D2A4D" w:rsidRDefault="00BA77F3">
      <w:pPr>
        <w:snapToGrid w:val="0"/>
        <w:ind w:left="473" w:hanging="379"/>
        <w:jc w:val="both"/>
        <w:sectPr w:rsidR="009D2A4D">
          <w:footerReference w:type="default" r:id="rId14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:rsidR="009D2A4D" w:rsidRDefault="00BA77F3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:rsidR="009D2A4D" w:rsidRDefault="00BA77F3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:rsidR="009D2A4D" w:rsidRDefault="009D2A4D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9D2A4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A4D" w:rsidRDefault="009D2A4D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9D2A4D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BA77F3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BA77F3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BA77F3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BA77F3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9D2A4D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9D2A4D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9D2A4D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9D2A4D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2A4D" w:rsidRDefault="009D2A4D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D2A4D" w:rsidRDefault="009D2A4D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9D2A4D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A4D" w:rsidRDefault="00BA77F3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:rsidR="009D2A4D" w:rsidRDefault="009D2A4D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9D2A4D" w:rsidRDefault="00BA77F3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:rsidR="009D2A4D" w:rsidRDefault="00BA77F3">
      <w:pPr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9D2A4D" w:rsidRDefault="00BA77F3">
      <w:pPr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期間，因不可抗拒之情事而損壞者，主（承）辦單位將通知參賽者限時修復，如無法限時修復，主（承）辦單位得逕行派員修復或有權決定不予展出，且不負任何賠償之責任。</w:t>
      </w:r>
    </w:p>
    <w:p w:rsidR="009D2A4D" w:rsidRDefault="00BA77F3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9D2A4D" w:rsidRDefault="00BA77F3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sectPr w:rsidR="009D2A4D">
      <w:footerReference w:type="default" r:id="rId15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7F3" w:rsidRDefault="00BA77F3">
      <w:r>
        <w:separator/>
      </w:r>
    </w:p>
  </w:endnote>
  <w:endnote w:type="continuationSeparator" w:id="0">
    <w:p w:rsidR="00BA77F3" w:rsidRDefault="00BA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23" w:rsidRDefault="00BA77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11023" w:rsidRDefault="00BA77F3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311023" w:rsidRDefault="00BA77F3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23" w:rsidRDefault="00BA77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11023" w:rsidRDefault="00BA77F3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311023" w:rsidRDefault="00BA77F3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7F3" w:rsidRDefault="00BA77F3">
      <w:r>
        <w:rPr>
          <w:color w:val="000000"/>
        </w:rPr>
        <w:separator/>
      </w:r>
    </w:p>
  </w:footnote>
  <w:footnote w:type="continuationSeparator" w:id="0">
    <w:p w:rsidR="00BA77F3" w:rsidRDefault="00BA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66556"/>
    <w:multiLevelType w:val="multilevel"/>
    <w:tmpl w:val="BE569432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A4D"/>
    <w:rsid w:val="00932766"/>
    <w:rsid w:val="009D2A4D"/>
    <w:rsid w:val="00B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C8F87-904A-4750-8775-8C0E8009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_106@gov.taipei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&#35531;&#20197;&#38651;&#23376;&#27284;E-mail&#21040;bt_106@mail.taipei.gov.tw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szuyu</cp:lastModifiedBy>
  <cp:revision>2</cp:revision>
  <cp:lastPrinted>2017-11-02T06:03:00Z</cp:lastPrinted>
  <dcterms:created xsi:type="dcterms:W3CDTF">2023-11-23T05:19:00Z</dcterms:created>
  <dcterms:modified xsi:type="dcterms:W3CDTF">2023-11-23T05:19:00Z</dcterms:modified>
</cp:coreProperties>
</file>